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102" w:rsidRDefault="00CF2102" w:rsidP="00CF2102">
      <w:pPr>
        <w:tabs>
          <w:tab w:val="left" w:pos="0"/>
        </w:tabs>
        <w:spacing w:line="280" w:lineRule="atLeast"/>
        <w:rPr>
          <w:rFonts w:cs="Arial"/>
          <w:b/>
          <w:bCs/>
          <w:lang w:eastAsia="en-US"/>
        </w:rPr>
      </w:pPr>
    </w:p>
    <w:p w:rsidR="00CF2102" w:rsidRDefault="00CF2102" w:rsidP="00FB68CD">
      <w:pPr>
        <w:tabs>
          <w:tab w:val="left" w:pos="0"/>
        </w:tabs>
        <w:spacing w:line="280" w:lineRule="atLeast"/>
        <w:rPr>
          <w:rFonts w:cs="Arial"/>
          <w:b/>
          <w:bCs/>
          <w:lang w:eastAsia="en-US"/>
        </w:rPr>
      </w:pPr>
    </w:p>
    <w:p w:rsidR="003022AA" w:rsidRPr="00BB0672" w:rsidRDefault="003022AA" w:rsidP="00FB68CD">
      <w:pPr>
        <w:tabs>
          <w:tab w:val="left" w:pos="0"/>
        </w:tabs>
        <w:spacing w:line="280" w:lineRule="atLeast"/>
        <w:rPr>
          <w:rFonts w:cs="Arial"/>
          <w:b/>
          <w:bCs/>
          <w:sz w:val="22"/>
          <w:lang w:eastAsia="en-US"/>
        </w:rPr>
      </w:pPr>
    </w:p>
    <w:p w:rsidR="00045596" w:rsidRDefault="00045596" w:rsidP="00045596">
      <w:pPr>
        <w:shd w:val="pct20" w:color="auto" w:fill="auto"/>
        <w:spacing w:line="280" w:lineRule="atLeast"/>
        <w:jc w:val="center"/>
        <w:rPr>
          <w:b/>
        </w:rPr>
      </w:pPr>
      <w:r w:rsidRPr="005538EE">
        <w:rPr>
          <w:b/>
        </w:rPr>
        <w:t xml:space="preserve">LINHAS ORIENTADORAS </w:t>
      </w:r>
      <w:r>
        <w:rPr>
          <w:b/>
        </w:rPr>
        <w:t>E QUESTÕES ESSENCIAIS NA</w:t>
      </w:r>
      <w:r w:rsidRPr="005538EE">
        <w:rPr>
          <w:b/>
        </w:rPr>
        <w:t xml:space="preserve"> ANÁLISE DOS PDM</w:t>
      </w:r>
    </w:p>
    <w:p w:rsidR="00CF2102" w:rsidRDefault="00CF2102">
      <w:pPr>
        <w:tabs>
          <w:tab w:val="left" w:pos="0"/>
        </w:tabs>
        <w:spacing w:line="280" w:lineRule="atLeast"/>
        <w:rPr>
          <w:rFonts w:cs="Arial"/>
          <w:b/>
          <w:bCs/>
          <w:lang w:eastAsia="en-US"/>
        </w:rPr>
      </w:pPr>
    </w:p>
    <w:p w:rsidR="00CF2102" w:rsidRDefault="00CF2102">
      <w:pPr>
        <w:tabs>
          <w:tab w:val="left" w:pos="0"/>
        </w:tabs>
        <w:spacing w:line="280" w:lineRule="atLeast"/>
        <w:rPr>
          <w:rFonts w:cs="Arial"/>
          <w:b/>
          <w:bCs/>
          <w:lang w:eastAsia="en-US"/>
        </w:rPr>
      </w:pPr>
    </w:p>
    <w:p w:rsidR="003022AA" w:rsidRDefault="003022AA">
      <w:pPr>
        <w:tabs>
          <w:tab w:val="left" w:pos="0"/>
        </w:tabs>
        <w:spacing w:line="280" w:lineRule="atLeast"/>
        <w:rPr>
          <w:rFonts w:cs="Arial"/>
          <w:b/>
          <w:bCs/>
          <w:lang w:eastAsia="en-US"/>
        </w:rPr>
      </w:pPr>
    </w:p>
    <w:p w:rsidR="003A77C3" w:rsidRDefault="00F66B78" w:rsidP="00617FF4">
      <w:pPr>
        <w:shd w:val="clear" w:color="auto" w:fill="F2F2F2" w:themeFill="background1" w:themeFillShade="F2"/>
        <w:spacing w:after="120" w:line="280" w:lineRule="atLeast"/>
        <w:jc w:val="both"/>
        <w:rPr>
          <w:rFonts w:cs="Arial"/>
          <w:b/>
          <w:bCs/>
          <w:lang w:eastAsia="en-US"/>
        </w:rPr>
      </w:pPr>
      <w:r>
        <w:rPr>
          <w:rFonts w:cs="Arial"/>
          <w:b/>
          <w:bCs/>
          <w:lang w:eastAsia="en-US"/>
        </w:rPr>
        <w:t>Apresentação</w:t>
      </w:r>
    </w:p>
    <w:p w:rsidR="00617D03" w:rsidRDefault="00204183" w:rsidP="00617FF4">
      <w:pPr>
        <w:pStyle w:val="PargrafodaLista"/>
        <w:numPr>
          <w:ilvl w:val="0"/>
          <w:numId w:val="6"/>
        </w:numPr>
        <w:shd w:val="clear" w:color="auto" w:fill="F2F2F2" w:themeFill="background1" w:themeFillShade="F2"/>
        <w:tabs>
          <w:tab w:val="left" w:pos="426"/>
        </w:tabs>
        <w:spacing w:line="280" w:lineRule="atLeast"/>
        <w:ind w:left="0" w:firstLine="0"/>
        <w:jc w:val="both"/>
        <w:rPr>
          <w:rFonts w:cs="Arial"/>
          <w:bCs/>
          <w:lang w:eastAsia="en-US"/>
        </w:rPr>
      </w:pPr>
      <w:r w:rsidRPr="000E2F08">
        <w:rPr>
          <w:rFonts w:cs="Arial"/>
          <w:bCs/>
          <w:lang w:eastAsia="en-US"/>
        </w:rPr>
        <w:t xml:space="preserve">Os Planos Diretores </w:t>
      </w:r>
      <w:r w:rsidR="00F551D3" w:rsidRPr="000E2F08">
        <w:rPr>
          <w:rFonts w:cs="Arial"/>
          <w:bCs/>
          <w:lang w:eastAsia="en-US"/>
        </w:rPr>
        <w:t>Municipais</w:t>
      </w:r>
      <w:r w:rsidRPr="000E2F08">
        <w:rPr>
          <w:rFonts w:cs="Arial"/>
          <w:bCs/>
          <w:lang w:eastAsia="en-US"/>
        </w:rPr>
        <w:t xml:space="preserve"> revestem-se de uma </w:t>
      </w:r>
      <w:r w:rsidR="00F551D3" w:rsidRPr="000E2F08">
        <w:rPr>
          <w:rFonts w:cs="Arial"/>
          <w:bCs/>
          <w:lang w:eastAsia="en-US"/>
        </w:rPr>
        <w:t>importância</w:t>
      </w:r>
      <w:r w:rsidRPr="000E2F08">
        <w:rPr>
          <w:rFonts w:cs="Arial"/>
          <w:bCs/>
          <w:lang w:eastAsia="en-US"/>
        </w:rPr>
        <w:t xml:space="preserve"> estratégica para a gestão </w:t>
      </w:r>
      <w:r w:rsidR="00E47F2D" w:rsidRPr="000E2F08">
        <w:rPr>
          <w:rFonts w:cs="Arial"/>
          <w:bCs/>
          <w:lang w:eastAsia="en-US"/>
        </w:rPr>
        <w:t xml:space="preserve">urbanística </w:t>
      </w:r>
      <w:r w:rsidRPr="000E2F08">
        <w:rPr>
          <w:rFonts w:cs="Arial"/>
          <w:bCs/>
          <w:lang w:eastAsia="en-US"/>
        </w:rPr>
        <w:t>dos municípios</w:t>
      </w:r>
      <w:r w:rsidR="008A132A" w:rsidRPr="000E2F08">
        <w:rPr>
          <w:rFonts w:cs="Arial"/>
          <w:bCs/>
          <w:lang w:eastAsia="en-US"/>
        </w:rPr>
        <w:t xml:space="preserve">. Muitas decisões urbanísticas determinam de forma decisiva as características da mobilidade associada às deslocações urbanas para acesso aos locais de residência, emprego, lazer e a bens e serviços. Territórios urbanizados extensivos e de baixa densidade, localizações excêntricas de </w:t>
      </w:r>
      <w:r w:rsidR="005D7EDB" w:rsidRPr="000E2F08">
        <w:rPr>
          <w:rFonts w:cs="Arial"/>
          <w:bCs/>
          <w:lang w:eastAsia="en-US"/>
        </w:rPr>
        <w:t>polos</w:t>
      </w:r>
      <w:r w:rsidR="006517AC" w:rsidRPr="000E2F08">
        <w:rPr>
          <w:rFonts w:cs="Arial"/>
          <w:bCs/>
          <w:lang w:eastAsia="en-US"/>
        </w:rPr>
        <w:t xml:space="preserve"> geradores e atractores de deslocações, por exemplo, promovem deslocações em modos motorizados e principalmente em automóvel individual. </w:t>
      </w:r>
    </w:p>
    <w:p w:rsidR="004A288D" w:rsidRDefault="004A288D" w:rsidP="00617FF4">
      <w:pPr>
        <w:shd w:val="clear" w:color="auto" w:fill="F2F2F2" w:themeFill="background1" w:themeFillShade="F2"/>
        <w:spacing w:line="280" w:lineRule="atLeast"/>
        <w:jc w:val="both"/>
        <w:rPr>
          <w:rFonts w:cs="Arial"/>
          <w:bCs/>
          <w:lang w:eastAsia="en-US"/>
        </w:rPr>
      </w:pPr>
    </w:p>
    <w:p w:rsidR="00204183" w:rsidRDefault="006517AC" w:rsidP="00617FF4">
      <w:pPr>
        <w:shd w:val="clear" w:color="auto" w:fill="F2F2F2" w:themeFill="background1" w:themeFillShade="F2"/>
        <w:spacing w:line="280" w:lineRule="atLeast"/>
        <w:jc w:val="both"/>
        <w:rPr>
          <w:rFonts w:cs="Arial"/>
          <w:bCs/>
          <w:lang w:eastAsia="en-US"/>
        </w:rPr>
      </w:pPr>
      <w:r>
        <w:rPr>
          <w:rFonts w:cs="Arial"/>
          <w:bCs/>
          <w:lang w:eastAsia="en-US"/>
        </w:rPr>
        <w:t xml:space="preserve">Os dados dos recenseamentos de 2001 e 2011 revelam um panorama </w:t>
      </w:r>
      <w:r w:rsidR="00EB4588">
        <w:rPr>
          <w:rFonts w:cs="Arial"/>
          <w:bCs/>
          <w:lang w:eastAsia="en-US"/>
        </w:rPr>
        <w:t xml:space="preserve">nacional </w:t>
      </w:r>
      <w:r>
        <w:rPr>
          <w:rFonts w:cs="Arial"/>
          <w:bCs/>
          <w:lang w:eastAsia="en-US"/>
        </w:rPr>
        <w:t>preocupante no que se refere à evolução da repartição mod</w:t>
      </w:r>
      <w:r w:rsidR="005D7EDB">
        <w:rPr>
          <w:rFonts w:cs="Arial"/>
          <w:bCs/>
          <w:lang w:eastAsia="en-US"/>
        </w:rPr>
        <w:t xml:space="preserve">al nas deslocações pendulares, </w:t>
      </w:r>
      <w:r>
        <w:rPr>
          <w:rFonts w:cs="Arial"/>
          <w:bCs/>
          <w:lang w:eastAsia="en-US"/>
        </w:rPr>
        <w:t>numa perspetiva de sustentabilidade da mobilidade.</w:t>
      </w:r>
      <w:r w:rsidR="004A288D">
        <w:rPr>
          <w:rFonts w:cs="Arial"/>
          <w:bCs/>
          <w:lang w:eastAsia="en-US"/>
        </w:rPr>
        <w:t xml:space="preserve"> </w:t>
      </w:r>
      <w:r>
        <w:rPr>
          <w:rFonts w:cs="Arial"/>
          <w:bCs/>
          <w:lang w:eastAsia="en-US"/>
        </w:rPr>
        <w:t>Neste contexto impõe-se uma maior articulação entre o ordenamento do território, as acessibilidades e os transportes visando promover condições de mobilidade mais sustentável.</w:t>
      </w:r>
    </w:p>
    <w:p w:rsidR="00204183" w:rsidRDefault="00204183" w:rsidP="00617FF4">
      <w:pPr>
        <w:shd w:val="clear" w:color="auto" w:fill="F2F2F2" w:themeFill="background1" w:themeFillShade="F2"/>
        <w:spacing w:line="280" w:lineRule="atLeast"/>
        <w:jc w:val="both"/>
        <w:rPr>
          <w:rFonts w:cs="Arial"/>
          <w:bCs/>
          <w:lang w:eastAsia="en-US"/>
        </w:rPr>
      </w:pPr>
    </w:p>
    <w:p w:rsidR="00A14987" w:rsidRDefault="001B2E4B" w:rsidP="00617FF4">
      <w:pPr>
        <w:shd w:val="clear" w:color="auto" w:fill="F2F2F2" w:themeFill="background1" w:themeFillShade="F2"/>
        <w:spacing w:line="280" w:lineRule="atLeast"/>
        <w:jc w:val="both"/>
        <w:rPr>
          <w:rFonts w:cs="Arial"/>
          <w:bCs/>
          <w:lang w:eastAsia="en-US"/>
        </w:rPr>
      </w:pPr>
      <w:r w:rsidRPr="001B2E4B">
        <w:rPr>
          <w:rFonts w:cs="Arial"/>
          <w:bCs/>
          <w:lang w:eastAsia="en-US"/>
        </w:rPr>
        <w:t>O conceito de mobilidade sustentável, cada vez mais presente nas políticas e estratégias territoriais da UE, pressupõe que as pessoas disponham de condições que proporcionem deslocações com segurança e conforto, em tempos</w:t>
      </w:r>
      <w:r w:rsidR="00A575F7">
        <w:rPr>
          <w:rFonts w:cs="Arial"/>
          <w:bCs/>
          <w:lang w:eastAsia="en-US"/>
        </w:rPr>
        <w:t xml:space="preserve"> e com </w:t>
      </w:r>
      <w:r w:rsidRPr="001B2E4B">
        <w:rPr>
          <w:rFonts w:cs="Arial"/>
          <w:bCs/>
          <w:lang w:eastAsia="en-US"/>
        </w:rPr>
        <w:t>custos aceitáveis e com maior eficiência energética e menores impactes ambientais.</w:t>
      </w:r>
    </w:p>
    <w:p w:rsidR="006517AC" w:rsidRPr="001B2E4B" w:rsidRDefault="006517AC" w:rsidP="00617FF4">
      <w:pPr>
        <w:shd w:val="clear" w:color="auto" w:fill="F2F2F2" w:themeFill="background1" w:themeFillShade="F2"/>
        <w:spacing w:line="280" w:lineRule="atLeast"/>
        <w:jc w:val="both"/>
        <w:rPr>
          <w:rFonts w:cs="Arial"/>
          <w:bCs/>
          <w:lang w:eastAsia="en-US"/>
        </w:rPr>
      </w:pPr>
    </w:p>
    <w:p w:rsidR="001B2E4B" w:rsidRPr="001B2E4B" w:rsidRDefault="001B2E4B" w:rsidP="00617FF4">
      <w:pPr>
        <w:shd w:val="clear" w:color="auto" w:fill="F2F2F2" w:themeFill="background1" w:themeFillShade="F2"/>
        <w:spacing w:line="280" w:lineRule="atLeast"/>
        <w:jc w:val="both"/>
        <w:rPr>
          <w:rFonts w:cs="Arial"/>
          <w:bCs/>
          <w:lang w:eastAsia="en-US"/>
        </w:rPr>
      </w:pPr>
      <w:r w:rsidRPr="001B2E4B">
        <w:rPr>
          <w:rFonts w:cs="Arial"/>
          <w:bCs/>
          <w:lang w:eastAsia="en-US"/>
        </w:rPr>
        <w:t xml:space="preserve">O sistema de transportes deverá </w:t>
      </w:r>
      <w:r w:rsidR="006517AC">
        <w:rPr>
          <w:rFonts w:cs="Arial"/>
          <w:bCs/>
          <w:lang w:eastAsia="en-US"/>
        </w:rPr>
        <w:t xml:space="preserve">assim </w:t>
      </w:r>
      <w:r w:rsidRPr="001B2E4B">
        <w:rPr>
          <w:rFonts w:cs="Arial"/>
          <w:bCs/>
          <w:lang w:eastAsia="en-US"/>
        </w:rPr>
        <w:t xml:space="preserve">orientar-se por três objetivos principais: </w:t>
      </w:r>
    </w:p>
    <w:p w:rsidR="00617D03" w:rsidRDefault="001B2E4B" w:rsidP="00617FF4">
      <w:pPr>
        <w:pStyle w:val="PargrafodaLista"/>
        <w:numPr>
          <w:ilvl w:val="0"/>
          <w:numId w:val="5"/>
        </w:numPr>
        <w:shd w:val="clear" w:color="auto" w:fill="F2F2F2" w:themeFill="background1" w:themeFillShade="F2"/>
        <w:spacing w:line="280" w:lineRule="atLeast"/>
        <w:jc w:val="both"/>
        <w:rPr>
          <w:rFonts w:cs="Arial"/>
          <w:bCs/>
          <w:lang w:eastAsia="en-US"/>
        </w:rPr>
      </w:pPr>
      <w:r w:rsidRPr="001B2E4B">
        <w:rPr>
          <w:rFonts w:cs="Arial"/>
          <w:bCs/>
          <w:lang w:eastAsia="en-US"/>
        </w:rPr>
        <w:t>Conter a utilização do automóvel individual</w:t>
      </w:r>
      <w:r w:rsidR="00FB68CD">
        <w:rPr>
          <w:rFonts w:cs="Arial"/>
          <w:bCs/>
          <w:lang w:eastAsia="en-US"/>
        </w:rPr>
        <w:t>;</w:t>
      </w:r>
    </w:p>
    <w:p w:rsidR="00617D03" w:rsidRDefault="001B2E4B" w:rsidP="00617FF4">
      <w:pPr>
        <w:pStyle w:val="PargrafodaLista"/>
        <w:numPr>
          <w:ilvl w:val="0"/>
          <w:numId w:val="5"/>
        </w:numPr>
        <w:shd w:val="clear" w:color="auto" w:fill="F2F2F2" w:themeFill="background1" w:themeFillShade="F2"/>
        <w:spacing w:line="280" w:lineRule="atLeast"/>
        <w:jc w:val="both"/>
        <w:rPr>
          <w:rFonts w:cs="Arial"/>
          <w:bCs/>
          <w:lang w:eastAsia="en-US"/>
        </w:rPr>
      </w:pPr>
      <w:r w:rsidRPr="001B2E4B">
        <w:rPr>
          <w:rFonts w:cs="Arial"/>
          <w:bCs/>
          <w:lang w:eastAsia="en-US"/>
        </w:rPr>
        <w:t>Incentivar a uti</w:t>
      </w:r>
      <w:r w:rsidR="00FB68CD">
        <w:rPr>
          <w:rFonts w:cs="Arial"/>
          <w:bCs/>
          <w:lang w:eastAsia="en-US"/>
        </w:rPr>
        <w:t>lização de transportes públicos;</w:t>
      </w:r>
    </w:p>
    <w:p w:rsidR="00617D03" w:rsidRDefault="001B2E4B" w:rsidP="00617FF4">
      <w:pPr>
        <w:pStyle w:val="PargrafodaLista"/>
        <w:numPr>
          <w:ilvl w:val="0"/>
          <w:numId w:val="5"/>
        </w:numPr>
        <w:shd w:val="clear" w:color="auto" w:fill="F2F2F2" w:themeFill="background1" w:themeFillShade="F2"/>
        <w:spacing w:line="280" w:lineRule="atLeast"/>
        <w:jc w:val="both"/>
        <w:rPr>
          <w:rFonts w:cs="Arial"/>
          <w:bCs/>
          <w:lang w:eastAsia="en-US"/>
        </w:rPr>
      </w:pPr>
      <w:r w:rsidRPr="001B2E4B">
        <w:rPr>
          <w:rFonts w:cs="Arial"/>
          <w:bCs/>
          <w:lang w:eastAsia="en-US"/>
        </w:rPr>
        <w:t>Incrementar o uso dos modos suaves no sistema de transportes</w:t>
      </w:r>
      <w:r w:rsidR="00FB68CD">
        <w:rPr>
          <w:rFonts w:cs="Arial"/>
          <w:bCs/>
          <w:lang w:eastAsia="en-US"/>
        </w:rPr>
        <w:t>.</w:t>
      </w:r>
    </w:p>
    <w:p w:rsidR="001B2E4B" w:rsidRDefault="001B2E4B" w:rsidP="00617FF4">
      <w:pPr>
        <w:shd w:val="clear" w:color="auto" w:fill="F2F2F2" w:themeFill="background1" w:themeFillShade="F2"/>
        <w:spacing w:line="280" w:lineRule="atLeast"/>
        <w:jc w:val="both"/>
        <w:rPr>
          <w:rFonts w:cs="Arial"/>
          <w:bCs/>
          <w:lang w:eastAsia="en-US"/>
        </w:rPr>
      </w:pPr>
    </w:p>
    <w:p w:rsidR="006517AC" w:rsidRDefault="00335AB9" w:rsidP="00617FF4">
      <w:pPr>
        <w:shd w:val="clear" w:color="auto" w:fill="F2F2F2" w:themeFill="background1" w:themeFillShade="F2"/>
        <w:spacing w:line="280" w:lineRule="atLeast"/>
        <w:jc w:val="both"/>
        <w:rPr>
          <w:rFonts w:cs="Arial"/>
          <w:bCs/>
          <w:lang w:eastAsia="en-US"/>
        </w:rPr>
      </w:pPr>
      <w:r>
        <w:rPr>
          <w:rFonts w:cs="Arial"/>
          <w:bCs/>
          <w:lang w:eastAsia="en-US"/>
        </w:rPr>
        <w:t xml:space="preserve">Os concelhos apresentam especificidades </w:t>
      </w:r>
      <w:r w:rsidR="001B2E4B" w:rsidRPr="001B2E4B">
        <w:rPr>
          <w:rFonts w:cs="Arial"/>
          <w:bCs/>
          <w:lang w:eastAsia="en-US"/>
        </w:rPr>
        <w:t xml:space="preserve">que </w:t>
      </w:r>
      <w:r w:rsidR="006517AC">
        <w:rPr>
          <w:rFonts w:cs="Arial"/>
          <w:bCs/>
          <w:lang w:eastAsia="en-US"/>
        </w:rPr>
        <w:t>são determinantes n</w:t>
      </w:r>
      <w:r w:rsidR="001B2E4B" w:rsidRPr="001B2E4B">
        <w:rPr>
          <w:rFonts w:cs="Arial"/>
          <w:bCs/>
          <w:lang w:eastAsia="en-US"/>
        </w:rPr>
        <w:t xml:space="preserve">a </w:t>
      </w:r>
      <w:r>
        <w:rPr>
          <w:rFonts w:cs="Arial"/>
          <w:bCs/>
          <w:lang w:eastAsia="en-US"/>
        </w:rPr>
        <w:t xml:space="preserve">abordagem e </w:t>
      </w:r>
      <w:r w:rsidR="006517AC">
        <w:rPr>
          <w:rFonts w:cs="Arial"/>
          <w:bCs/>
          <w:lang w:eastAsia="en-US"/>
        </w:rPr>
        <w:t>n</w:t>
      </w:r>
      <w:r>
        <w:rPr>
          <w:rFonts w:cs="Arial"/>
          <w:bCs/>
          <w:lang w:eastAsia="en-US"/>
        </w:rPr>
        <w:t>a</w:t>
      </w:r>
      <w:r w:rsidRPr="001B2E4B">
        <w:rPr>
          <w:rFonts w:cs="Arial"/>
          <w:bCs/>
          <w:lang w:eastAsia="en-US"/>
        </w:rPr>
        <w:t xml:space="preserve"> </w:t>
      </w:r>
      <w:r w:rsidR="001B2E4B" w:rsidRPr="001B2E4B">
        <w:rPr>
          <w:rFonts w:cs="Arial"/>
          <w:bCs/>
          <w:lang w:eastAsia="en-US"/>
        </w:rPr>
        <w:t xml:space="preserve">definição </w:t>
      </w:r>
      <w:r>
        <w:rPr>
          <w:rFonts w:cs="Arial"/>
          <w:bCs/>
          <w:lang w:eastAsia="en-US"/>
        </w:rPr>
        <w:t xml:space="preserve">do </w:t>
      </w:r>
      <w:r w:rsidR="001B2E4B" w:rsidRPr="001B2E4B">
        <w:rPr>
          <w:rFonts w:cs="Arial"/>
          <w:bCs/>
          <w:lang w:eastAsia="en-US"/>
        </w:rPr>
        <w:t xml:space="preserve">modelo </w:t>
      </w:r>
      <w:r w:rsidR="001B2E4B">
        <w:rPr>
          <w:rFonts w:cs="Arial"/>
          <w:bCs/>
          <w:lang w:eastAsia="en-US"/>
        </w:rPr>
        <w:t xml:space="preserve">de acessibilidades, transportes e mobilidade. </w:t>
      </w:r>
      <w:r w:rsidR="008367C5">
        <w:rPr>
          <w:rFonts w:cs="Arial"/>
          <w:bCs/>
          <w:lang w:eastAsia="en-US"/>
        </w:rPr>
        <w:t>Existe uma diversidade de estruturas</w:t>
      </w:r>
      <w:r>
        <w:rPr>
          <w:rFonts w:cs="Arial"/>
          <w:bCs/>
          <w:lang w:eastAsia="en-US"/>
        </w:rPr>
        <w:t xml:space="preserve"> urbanas que justifica</w:t>
      </w:r>
      <w:r w:rsidR="008367C5">
        <w:rPr>
          <w:rFonts w:cs="Arial"/>
          <w:bCs/>
          <w:lang w:eastAsia="en-US"/>
        </w:rPr>
        <w:t xml:space="preserve"> a adoção de medidas adaptadas a cada realidade. </w:t>
      </w:r>
    </w:p>
    <w:p w:rsidR="001B2E4B" w:rsidRPr="001B2E4B" w:rsidRDefault="008367C5" w:rsidP="00617FF4">
      <w:pPr>
        <w:shd w:val="clear" w:color="auto" w:fill="F2F2F2" w:themeFill="background1" w:themeFillShade="F2"/>
        <w:spacing w:line="280" w:lineRule="atLeast"/>
        <w:jc w:val="both"/>
        <w:rPr>
          <w:rFonts w:cs="Arial"/>
          <w:bCs/>
          <w:lang w:eastAsia="en-US"/>
        </w:rPr>
      </w:pPr>
      <w:r>
        <w:rPr>
          <w:rFonts w:cs="Arial"/>
          <w:bCs/>
          <w:lang w:eastAsia="en-US"/>
        </w:rPr>
        <w:t xml:space="preserve">Há que considerar </w:t>
      </w:r>
      <w:r w:rsidR="00A575F7">
        <w:rPr>
          <w:rFonts w:cs="Arial"/>
          <w:bCs/>
          <w:lang w:eastAsia="en-US"/>
        </w:rPr>
        <w:t>a especificidade d</w:t>
      </w:r>
      <w:r>
        <w:rPr>
          <w:rFonts w:cs="Arial"/>
          <w:bCs/>
          <w:lang w:eastAsia="en-US"/>
        </w:rPr>
        <w:t xml:space="preserve">as estruturas rurais de pequena dimensão, </w:t>
      </w:r>
      <w:r w:rsidR="00A575F7">
        <w:rPr>
          <w:rFonts w:cs="Arial"/>
          <w:bCs/>
          <w:lang w:eastAsia="en-US"/>
        </w:rPr>
        <w:t>d</w:t>
      </w:r>
      <w:r>
        <w:rPr>
          <w:rFonts w:cs="Arial"/>
          <w:bCs/>
          <w:lang w:eastAsia="en-US"/>
        </w:rPr>
        <w:t xml:space="preserve">as áreas suburbanas e </w:t>
      </w:r>
      <w:r w:rsidR="00A575F7">
        <w:rPr>
          <w:rFonts w:cs="Arial"/>
          <w:bCs/>
          <w:lang w:eastAsia="en-US"/>
        </w:rPr>
        <w:t xml:space="preserve">dos </w:t>
      </w:r>
      <w:r>
        <w:rPr>
          <w:rFonts w:cs="Arial"/>
          <w:bCs/>
          <w:lang w:eastAsia="en-US"/>
        </w:rPr>
        <w:t xml:space="preserve">espaços periurbanos, </w:t>
      </w:r>
      <w:r w:rsidR="00A575F7">
        <w:rPr>
          <w:rFonts w:cs="Arial"/>
          <w:bCs/>
          <w:lang w:eastAsia="en-US"/>
        </w:rPr>
        <w:t>d</w:t>
      </w:r>
      <w:r>
        <w:rPr>
          <w:rFonts w:cs="Arial"/>
          <w:bCs/>
          <w:lang w:eastAsia="en-US"/>
        </w:rPr>
        <w:t xml:space="preserve">as estruturas urbanas densificadas ou </w:t>
      </w:r>
      <w:r w:rsidR="00A575F7">
        <w:rPr>
          <w:rFonts w:cs="Arial"/>
          <w:bCs/>
          <w:lang w:eastAsia="en-US"/>
        </w:rPr>
        <w:t>d</w:t>
      </w:r>
      <w:r>
        <w:rPr>
          <w:rFonts w:cs="Arial"/>
          <w:bCs/>
          <w:lang w:eastAsia="en-US"/>
        </w:rPr>
        <w:t>os corredores urbanos com concentração de atividades</w:t>
      </w:r>
      <w:r w:rsidR="00335AB9">
        <w:rPr>
          <w:rFonts w:cs="Arial"/>
          <w:bCs/>
          <w:lang w:eastAsia="en-US"/>
        </w:rPr>
        <w:t xml:space="preserve">, </w:t>
      </w:r>
      <w:r w:rsidR="002E5632">
        <w:rPr>
          <w:rFonts w:cs="Arial"/>
          <w:bCs/>
          <w:lang w:eastAsia="en-US"/>
        </w:rPr>
        <w:t>na definição de estratégias e soluções</w:t>
      </w:r>
      <w:r w:rsidR="00A575F7">
        <w:rPr>
          <w:rFonts w:cs="Arial"/>
          <w:bCs/>
          <w:lang w:eastAsia="en-US"/>
        </w:rPr>
        <w:t xml:space="preserve"> diversificadas e ajustadas aos diferentes contextos demográficos e territoriais</w:t>
      </w:r>
      <w:r w:rsidR="002E5632">
        <w:rPr>
          <w:rFonts w:cs="Arial"/>
          <w:bCs/>
          <w:lang w:eastAsia="en-US"/>
        </w:rPr>
        <w:t>.</w:t>
      </w:r>
    </w:p>
    <w:p w:rsidR="001B2E4B" w:rsidRDefault="001B2E4B" w:rsidP="00617FF4">
      <w:pPr>
        <w:shd w:val="clear" w:color="auto" w:fill="F2F2F2" w:themeFill="background1" w:themeFillShade="F2"/>
        <w:spacing w:line="280" w:lineRule="atLeast"/>
        <w:jc w:val="both"/>
        <w:rPr>
          <w:rFonts w:cs="Arial"/>
          <w:b/>
          <w:bCs/>
          <w:lang w:eastAsia="en-US"/>
        </w:rPr>
      </w:pPr>
    </w:p>
    <w:p w:rsidR="00617D03" w:rsidRDefault="00B3371C" w:rsidP="00617FF4">
      <w:pPr>
        <w:pStyle w:val="PargrafodaLista"/>
        <w:numPr>
          <w:ilvl w:val="0"/>
          <w:numId w:val="6"/>
        </w:numPr>
        <w:shd w:val="clear" w:color="auto" w:fill="F2F2F2" w:themeFill="background1" w:themeFillShade="F2"/>
        <w:tabs>
          <w:tab w:val="left" w:pos="426"/>
        </w:tabs>
        <w:spacing w:line="280" w:lineRule="atLeast"/>
        <w:ind w:left="0" w:firstLine="0"/>
        <w:jc w:val="both"/>
        <w:rPr>
          <w:rFonts w:cs="Arial"/>
          <w:bCs/>
          <w:lang w:eastAsia="en-US"/>
        </w:rPr>
      </w:pPr>
      <w:r w:rsidRPr="00B1039E">
        <w:rPr>
          <w:rFonts w:cs="Arial"/>
          <w:bCs/>
          <w:lang w:eastAsia="en-US"/>
        </w:rPr>
        <w:t xml:space="preserve">Em 2011, </w:t>
      </w:r>
      <w:r w:rsidR="00AF43E7" w:rsidRPr="00B1039E">
        <w:rPr>
          <w:rFonts w:cs="Arial"/>
          <w:bCs/>
          <w:lang w:eastAsia="en-US"/>
        </w:rPr>
        <w:t xml:space="preserve">o IMTT </w:t>
      </w:r>
      <w:r w:rsidR="002B1FD5" w:rsidRPr="002B1FD5">
        <w:rPr>
          <w:rFonts w:cs="Arial"/>
          <w:bCs/>
          <w:lang w:eastAsia="en-US"/>
        </w:rPr>
        <w:t xml:space="preserve">definiu uma estratégia para a mobilidade sustentável através de </w:t>
      </w:r>
      <w:r w:rsidRPr="00B1039E">
        <w:rPr>
          <w:rFonts w:cs="Arial"/>
          <w:bCs/>
          <w:lang w:eastAsia="en-US"/>
        </w:rPr>
        <w:t xml:space="preserve">um quadro de referência para a abordagem das questões relacionadas com o território, </w:t>
      </w:r>
      <w:r w:rsidR="002B1FD5" w:rsidRPr="002B1FD5">
        <w:rPr>
          <w:rFonts w:cs="Arial"/>
          <w:bCs/>
          <w:lang w:eastAsia="en-US"/>
        </w:rPr>
        <w:t>as acessibilidades, os transportes e a mobilidade, consubstanciado</w:t>
      </w:r>
      <w:r w:rsidR="00D87861">
        <w:rPr>
          <w:rFonts w:cs="Arial"/>
          <w:bCs/>
          <w:lang w:eastAsia="en-US"/>
        </w:rPr>
        <w:t xml:space="preserve"> </w:t>
      </w:r>
      <w:r w:rsidR="000E2F08" w:rsidRPr="00B1039E">
        <w:rPr>
          <w:rFonts w:cs="Arial"/>
          <w:bCs/>
          <w:lang w:eastAsia="en-US"/>
        </w:rPr>
        <w:t>n</w:t>
      </w:r>
      <w:r w:rsidRPr="00B1039E">
        <w:rPr>
          <w:rFonts w:cs="Arial"/>
          <w:bCs/>
          <w:lang w:eastAsia="en-US"/>
        </w:rPr>
        <w:t xml:space="preserve">um conjunto de documentos </w:t>
      </w:r>
      <w:r w:rsidR="002B1FD5" w:rsidRPr="002B1FD5">
        <w:rPr>
          <w:rFonts w:cs="Arial"/>
          <w:bCs/>
          <w:lang w:eastAsia="en-US"/>
        </w:rPr>
        <w:t>enquadradores</w:t>
      </w:r>
      <w:r w:rsidR="00B1039E" w:rsidRPr="00B1039E">
        <w:rPr>
          <w:rFonts w:cs="Arial"/>
          <w:bCs/>
          <w:lang w:eastAsia="en-US"/>
        </w:rPr>
        <w:t xml:space="preserve"> </w:t>
      </w:r>
      <w:r w:rsidRPr="00B1039E">
        <w:rPr>
          <w:rFonts w:cs="Arial"/>
          <w:bCs/>
          <w:lang w:eastAsia="en-US"/>
        </w:rPr>
        <w:t xml:space="preserve">que designou </w:t>
      </w:r>
      <w:r w:rsidR="00B1039E" w:rsidRPr="00B1039E">
        <w:rPr>
          <w:rFonts w:cs="Arial"/>
          <w:bCs/>
          <w:lang w:eastAsia="en-US"/>
        </w:rPr>
        <w:t>de</w:t>
      </w:r>
      <w:r w:rsidRPr="00B1039E">
        <w:rPr>
          <w:rFonts w:cs="Arial"/>
          <w:bCs/>
          <w:lang w:eastAsia="en-US"/>
        </w:rPr>
        <w:t xml:space="preserve"> “</w:t>
      </w:r>
      <w:r w:rsidR="002B1FD5" w:rsidRPr="002B1FD5">
        <w:rPr>
          <w:rFonts w:cs="Arial"/>
          <w:b/>
          <w:bCs/>
          <w:lang w:eastAsia="en-US"/>
        </w:rPr>
        <w:t>Pacote da Mobilidade</w:t>
      </w:r>
      <w:r w:rsidRPr="00B1039E">
        <w:rPr>
          <w:rFonts w:cs="Arial"/>
          <w:bCs/>
          <w:lang w:eastAsia="en-US"/>
        </w:rPr>
        <w:t>”</w:t>
      </w:r>
      <w:r w:rsidR="002B1FD5" w:rsidRPr="00CE6F10">
        <w:rPr>
          <w:vertAlign w:val="superscript"/>
        </w:rPr>
        <w:footnoteReference w:id="1"/>
      </w:r>
      <w:r w:rsidR="00B1039E" w:rsidRPr="00B1039E">
        <w:rPr>
          <w:rFonts w:cs="Arial"/>
          <w:bCs/>
          <w:lang w:eastAsia="en-US"/>
        </w:rPr>
        <w:t>:</w:t>
      </w:r>
      <w:r w:rsidRPr="00B1039E">
        <w:rPr>
          <w:rFonts w:cs="Arial"/>
          <w:bCs/>
          <w:lang w:eastAsia="en-US"/>
        </w:rPr>
        <w:t xml:space="preserve"> </w:t>
      </w:r>
    </w:p>
    <w:p w:rsidR="00B1039E" w:rsidRDefault="00B1039E" w:rsidP="00617FF4">
      <w:pPr>
        <w:shd w:val="clear" w:color="auto" w:fill="F2F2F2" w:themeFill="background1" w:themeFillShade="F2"/>
        <w:spacing w:line="280" w:lineRule="atLeast"/>
        <w:jc w:val="both"/>
        <w:rPr>
          <w:rFonts w:cs="Arial"/>
          <w:bCs/>
          <w:lang w:eastAsia="en-US"/>
        </w:rPr>
      </w:pPr>
    </w:p>
    <w:p w:rsidR="003022AA" w:rsidRDefault="003022AA" w:rsidP="00617FF4">
      <w:pPr>
        <w:shd w:val="clear" w:color="auto" w:fill="F2F2F2" w:themeFill="background1" w:themeFillShade="F2"/>
        <w:spacing w:line="280" w:lineRule="atLeast"/>
        <w:jc w:val="both"/>
        <w:rPr>
          <w:rFonts w:cs="Arial"/>
          <w:bCs/>
          <w:lang w:eastAsia="en-US"/>
        </w:rPr>
      </w:pPr>
    </w:p>
    <w:p w:rsidR="00B52352" w:rsidRDefault="00B52352" w:rsidP="00617FF4">
      <w:pPr>
        <w:shd w:val="clear" w:color="auto" w:fill="F2F2F2" w:themeFill="background1" w:themeFillShade="F2"/>
        <w:spacing w:line="280" w:lineRule="atLeast"/>
        <w:jc w:val="both"/>
        <w:rPr>
          <w:rFonts w:cs="Arial"/>
          <w:bCs/>
          <w:lang w:eastAsia="en-US"/>
        </w:rPr>
      </w:pPr>
    </w:p>
    <w:p w:rsidR="00617D03" w:rsidRDefault="002B1FD5" w:rsidP="000543B0">
      <w:pPr>
        <w:pStyle w:val="TEXTO"/>
        <w:numPr>
          <w:ilvl w:val="0"/>
          <w:numId w:val="13"/>
        </w:numPr>
        <w:shd w:val="clear" w:color="auto" w:fill="F2F2F2" w:themeFill="background1" w:themeFillShade="F2"/>
        <w:spacing w:before="0" w:after="0"/>
        <w:ind w:left="426" w:hanging="426"/>
        <w:jc w:val="left"/>
        <w:rPr>
          <w:rFonts w:ascii="Arial" w:hAnsi="Arial" w:cs="Arial"/>
          <w:sz w:val="18"/>
          <w:szCs w:val="18"/>
        </w:rPr>
      </w:pPr>
      <w:r w:rsidRPr="008B254B">
        <w:rPr>
          <w:rFonts w:ascii="Arial" w:hAnsi="Arial" w:cs="Arial"/>
          <w:sz w:val="18"/>
          <w:szCs w:val="18"/>
        </w:rPr>
        <w:lastRenderedPageBreak/>
        <w:t>DIRECTRIZES NACIONAIS PARA A MOBILIDADE</w:t>
      </w:r>
    </w:p>
    <w:p w:rsidR="00617D03" w:rsidRDefault="002B1FD5" w:rsidP="000543B0">
      <w:pPr>
        <w:pStyle w:val="TEXTO"/>
        <w:numPr>
          <w:ilvl w:val="0"/>
          <w:numId w:val="13"/>
        </w:numPr>
        <w:shd w:val="clear" w:color="auto" w:fill="F2F2F2" w:themeFill="background1" w:themeFillShade="F2"/>
        <w:spacing w:before="0" w:after="0"/>
        <w:ind w:left="426" w:hanging="426"/>
        <w:jc w:val="left"/>
        <w:rPr>
          <w:rFonts w:ascii="Arial" w:hAnsi="Arial" w:cs="Arial"/>
          <w:b/>
          <w:sz w:val="18"/>
          <w:szCs w:val="18"/>
        </w:rPr>
      </w:pPr>
      <w:r w:rsidRPr="008B254B">
        <w:rPr>
          <w:rFonts w:ascii="Arial" w:hAnsi="Arial" w:cs="Arial"/>
          <w:b/>
          <w:sz w:val="18"/>
          <w:szCs w:val="18"/>
        </w:rPr>
        <w:t>GUIÃO ORIENTADOR – ACESSIBILIDADES, MOBILIDADE E TRANSPORTES NOS PLANOS MUNICIPAIS DE ORDENAMENTO DO TERRITÓRIO (PDM, PU E PP)</w:t>
      </w:r>
    </w:p>
    <w:p w:rsidR="00617D03" w:rsidRDefault="002B1FD5" w:rsidP="000543B0">
      <w:pPr>
        <w:pStyle w:val="TEXTO"/>
        <w:numPr>
          <w:ilvl w:val="0"/>
          <w:numId w:val="13"/>
        </w:numPr>
        <w:shd w:val="clear" w:color="auto" w:fill="F2F2F2" w:themeFill="background1" w:themeFillShade="F2"/>
        <w:spacing w:before="0" w:after="0"/>
        <w:ind w:left="426" w:hanging="426"/>
        <w:jc w:val="left"/>
        <w:rPr>
          <w:rFonts w:ascii="Arial" w:hAnsi="Arial" w:cs="Arial"/>
          <w:sz w:val="18"/>
          <w:szCs w:val="18"/>
        </w:rPr>
      </w:pPr>
      <w:r w:rsidRPr="008B254B">
        <w:rPr>
          <w:rFonts w:ascii="Arial" w:hAnsi="Arial" w:cs="Arial"/>
          <w:sz w:val="18"/>
          <w:szCs w:val="18"/>
        </w:rPr>
        <w:t>GUIA PARA ELABORAÇÃO DE PLANOS DE MOBILIDADE E TRANSPORTES</w:t>
      </w:r>
    </w:p>
    <w:p w:rsidR="00617D03" w:rsidRDefault="002B1FD5" w:rsidP="000543B0">
      <w:pPr>
        <w:pStyle w:val="TEXTO"/>
        <w:numPr>
          <w:ilvl w:val="0"/>
          <w:numId w:val="13"/>
        </w:numPr>
        <w:shd w:val="clear" w:color="auto" w:fill="F2F2F2" w:themeFill="background1" w:themeFillShade="F2"/>
        <w:spacing w:before="0" w:after="0"/>
        <w:ind w:left="426" w:hanging="426"/>
        <w:jc w:val="left"/>
        <w:rPr>
          <w:rFonts w:ascii="Arial" w:hAnsi="Arial" w:cs="Arial"/>
          <w:sz w:val="18"/>
          <w:szCs w:val="18"/>
        </w:rPr>
      </w:pPr>
      <w:r w:rsidRPr="008B254B">
        <w:rPr>
          <w:rFonts w:ascii="Arial" w:hAnsi="Arial" w:cs="Arial"/>
          <w:sz w:val="18"/>
          <w:szCs w:val="18"/>
        </w:rPr>
        <w:t>COLECÇÃO DE BROCHURAS TÉCNICAS/TEMÁTICAS de apoio à elaboração de PLANOS DE MOBILIDADE E TRANSPORTES</w:t>
      </w:r>
      <w:r w:rsidR="00EB4588">
        <w:rPr>
          <w:rStyle w:val="Refdenotaderodap"/>
          <w:rFonts w:ascii="Arial" w:hAnsi="Arial" w:cs="Arial"/>
          <w:sz w:val="18"/>
          <w:szCs w:val="18"/>
        </w:rPr>
        <w:footnoteReference w:id="2"/>
      </w:r>
    </w:p>
    <w:p w:rsidR="00617D03" w:rsidRDefault="002B1FD5" w:rsidP="000543B0">
      <w:pPr>
        <w:pStyle w:val="TEXTO"/>
        <w:numPr>
          <w:ilvl w:val="0"/>
          <w:numId w:val="13"/>
        </w:numPr>
        <w:shd w:val="clear" w:color="auto" w:fill="F2F2F2" w:themeFill="background1" w:themeFillShade="F2"/>
        <w:spacing w:before="0" w:after="0"/>
        <w:ind w:left="426" w:hanging="426"/>
        <w:jc w:val="left"/>
        <w:rPr>
          <w:rFonts w:ascii="Arial" w:hAnsi="Arial" w:cs="Arial"/>
          <w:sz w:val="18"/>
          <w:szCs w:val="18"/>
        </w:rPr>
      </w:pPr>
      <w:r w:rsidRPr="008B254B">
        <w:rPr>
          <w:rFonts w:ascii="Arial" w:hAnsi="Arial" w:cs="Arial"/>
          <w:sz w:val="18"/>
          <w:szCs w:val="18"/>
        </w:rPr>
        <w:t>GUIA PARA ELABORAÇÃO DE PLANOS DE EMPRESAS E PÓLOS (Geradores e Atractores de deslocações)</w:t>
      </w:r>
    </w:p>
    <w:p w:rsidR="003A77C3" w:rsidRDefault="003A77C3" w:rsidP="00617FF4">
      <w:pPr>
        <w:pStyle w:val="TEXTO"/>
        <w:shd w:val="clear" w:color="auto" w:fill="F2F2F2" w:themeFill="background1" w:themeFillShade="F2"/>
        <w:spacing w:before="0" w:after="0"/>
        <w:jc w:val="left"/>
        <w:rPr>
          <w:rFonts w:ascii="MetaPlusMedium-Roman" w:hAnsi="MetaPlusMedium-Roman" w:cs="MetaPlusMedium-Roman"/>
          <w:sz w:val="17"/>
          <w:szCs w:val="17"/>
        </w:rPr>
      </w:pPr>
    </w:p>
    <w:p w:rsidR="00617D03" w:rsidRDefault="002B1FD5" w:rsidP="00617FF4">
      <w:pPr>
        <w:pStyle w:val="PargrafodaLista"/>
        <w:numPr>
          <w:ilvl w:val="0"/>
          <w:numId w:val="6"/>
        </w:numPr>
        <w:shd w:val="clear" w:color="auto" w:fill="F2F2F2" w:themeFill="background1" w:themeFillShade="F2"/>
        <w:tabs>
          <w:tab w:val="left" w:pos="426"/>
        </w:tabs>
        <w:spacing w:line="280" w:lineRule="atLeast"/>
        <w:ind w:left="0" w:firstLine="0"/>
        <w:jc w:val="both"/>
        <w:rPr>
          <w:rFonts w:cs="Arial"/>
          <w:bCs/>
        </w:rPr>
      </w:pPr>
      <w:r w:rsidRPr="002B1FD5">
        <w:rPr>
          <w:rFonts w:cs="Arial"/>
          <w:bCs/>
          <w:lang w:eastAsia="en-US"/>
        </w:rPr>
        <w:t>O</w:t>
      </w:r>
      <w:r w:rsidRPr="002B1FD5">
        <w:rPr>
          <w:rFonts w:cs="Arial"/>
          <w:b/>
          <w:bCs/>
          <w:lang w:eastAsia="en-US"/>
        </w:rPr>
        <w:t xml:space="preserve"> “Guião Orientador para a Abordagem dos Transportes nos Planos Municipais de Ordenamento do Território</w:t>
      </w:r>
      <w:r w:rsidRPr="002B1FD5">
        <w:rPr>
          <w:rFonts w:cs="Arial"/>
          <w:bCs/>
          <w:lang w:eastAsia="en-US"/>
        </w:rPr>
        <w:t xml:space="preserve">” é um documento que tem como objetivo apoiar a elaboração, alteração ou revisão daqueles Planos, focando-se na temática da relação dos transportes e uso do solo, isto é, das acessibilidades e funções urbanas que determinam e proporcionam a deslocação no espaço, de pessoas e bens. Orientado por um conjunto de questões prioritárias a abordar nos PMOT, visa sensibilizar políticos, decisores e técnicos para a promoção de uma mobilidade sustentável ao nível do planeamento e gestão territorial. </w:t>
      </w:r>
    </w:p>
    <w:p w:rsidR="003A77C3" w:rsidRDefault="003A77C3" w:rsidP="00617FF4">
      <w:pPr>
        <w:shd w:val="clear" w:color="auto" w:fill="F2F2F2" w:themeFill="background1" w:themeFillShade="F2"/>
        <w:tabs>
          <w:tab w:val="left" w:pos="426"/>
        </w:tabs>
        <w:spacing w:line="280" w:lineRule="atLeast"/>
        <w:jc w:val="both"/>
        <w:rPr>
          <w:rFonts w:cs="Arial"/>
          <w:bCs/>
        </w:rPr>
      </w:pPr>
    </w:p>
    <w:p w:rsidR="003A77C3" w:rsidRDefault="002B1FD5" w:rsidP="00617FF4">
      <w:pPr>
        <w:shd w:val="clear" w:color="auto" w:fill="F2F2F2" w:themeFill="background1" w:themeFillShade="F2"/>
        <w:tabs>
          <w:tab w:val="left" w:pos="426"/>
        </w:tabs>
        <w:spacing w:line="280" w:lineRule="atLeast"/>
        <w:jc w:val="both"/>
        <w:rPr>
          <w:rFonts w:cs="Arial"/>
          <w:bCs/>
        </w:rPr>
      </w:pPr>
      <w:r w:rsidRPr="002B1FD5">
        <w:rPr>
          <w:rFonts w:cs="Arial"/>
          <w:bCs/>
          <w:lang w:eastAsia="en-US"/>
        </w:rPr>
        <w:t>Para o IMT, a produção deste Guião, inscreve-se na perspetiva do seu contributo para a concretização das orientações estratégicas nacionais em matéria de políticas de ordenamento do território e respetiva integração com os transportes, expressas no Programa Nacional da Política de Ordenamento do Território (PNPOT). Neste contexto recomenda-se vivamente a sua consulta.</w:t>
      </w:r>
    </w:p>
    <w:p w:rsidR="003A77C3" w:rsidRDefault="003A77C3" w:rsidP="00617FF4">
      <w:pPr>
        <w:shd w:val="clear" w:color="auto" w:fill="F2F2F2" w:themeFill="background1" w:themeFillShade="F2"/>
        <w:tabs>
          <w:tab w:val="left" w:pos="426"/>
        </w:tabs>
        <w:spacing w:line="280" w:lineRule="atLeast"/>
        <w:jc w:val="both"/>
        <w:rPr>
          <w:rFonts w:cs="Arial"/>
          <w:bCs/>
        </w:rPr>
      </w:pPr>
    </w:p>
    <w:p w:rsidR="003A77C3" w:rsidRPr="007469E1" w:rsidRDefault="002B1FD5" w:rsidP="00617FF4">
      <w:pPr>
        <w:shd w:val="clear" w:color="auto" w:fill="F2F2F2" w:themeFill="background1" w:themeFillShade="F2"/>
        <w:tabs>
          <w:tab w:val="left" w:pos="426"/>
        </w:tabs>
        <w:spacing w:line="280" w:lineRule="atLeast"/>
        <w:jc w:val="both"/>
        <w:rPr>
          <w:rFonts w:cs="Arial"/>
          <w:b/>
          <w:bCs/>
        </w:rPr>
      </w:pPr>
      <w:r w:rsidRPr="002B1FD5">
        <w:rPr>
          <w:rFonts w:cs="Arial"/>
          <w:bCs/>
          <w:lang w:eastAsia="en-US"/>
        </w:rPr>
        <w:t xml:space="preserve">No entanto, em resultado do acompanhamento recente da presente fase de revisão de PDM, em elaboração num significativo número de concelhos, </w:t>
      </w:r>
      <w:r w:rsidR="00E24BFE" w:rsidRPr="00E24BFE">
        <w:rPr>
          <w:rFonts w:cs="Arial"/>
          <w:b/>
          <w:bCs/>
          <w:lang w:eastAsia="en-US"/>
        </w:rPr>
        <w:t>verificou-se a necessidade de concretizar de forma mais operativa, as orientações estratégicas para a abordagem das questões relacionadas com o território, as acessibilidades, os transportes e a mobilidade.</w:t>
      </w:r>
    </w:p>
    <w:p w:rsidR="003A77C3" w:rsidRDefault="003A77C3" w:rsidP="00617FF4">
      <w:pPr>
        <w:shd w:val="clear" w:color="auto" w:fill="F2F2F2" w:themeFill="background1" w:themeFillShade="F2"/>
        <w:tabs>
          <w:tab w:val="left" w:pos="426"/>
        </w:tabs>
        <w:spacing w:line="280" w:lineRule="atLeast"/>
        <w:jc w:val="both"/>
        <w:rPr>
          <w:rFonts w:cs="Arial"/>
          <w:bCs/>
        </w:rPr>
      </w:pPr>
    </w:p>
    <w:p w:rsidR="003A77C3" w:rsidRDefault="002B1FD5" w:rsidP="00617FF4">
      <w:pPr>
        <w:shd w:val="clear" w:color="auto" w:fill="F2F2F2" w:themeFill="background1" w:themeFillShade="F2"/>
        <w:tabs>
          <w:tab w:val="left" w:pos="426"/>
        </w:tabs>
        <w:spacing w:line="280" w:lineRule="atLeast"/>
        <w:jc w:val="both"/>
        <w:rPr>
          <w:rFonts w:cs="Arial"/>
          <w:bCs/>
        </w:rPr>
      </w:pPr>
      <w:r w:rsidRPr="002B1FD5">
        <w:rPr>
          <w:rFonts w:cs="Arial"/>
          <w:bCs/>
          <w:lang w:eastAsia="en-US"/>
        </w:rPr>
        <w:t xml:space="preserve">Neste sentido e complementarmente ao referido Guião, produziu-se o presente documento </w:t>
      </w:r>
      <w:r w:rsidRPr="002B1FD5">
        <w:rPr>
          <w:rFonts w:cs="Arial"/>
          <w:b/>
          <w:bCs/>
          <w:lang w:eastAsia="en-US"/>
        </w:rPr>
        <w:t>-“Linhas orientadoras e questões essenciais na análise dos PDM</w:t>
      </w:r>
      <w:r w:rsidRPr="002B1FD5">
        <w:rPr>
          <w:rFonts w:cs="Arial"/>
          <w:bCs/>
          <w:lang w:eastAsia="en-US"/>
        </w:rPr>
        <w:t>” - procurando transmitir as principais preocupações que nortearão o acompanhamento pelo IMT da elaboração de PDM</w:t>
      </w:r>
      <w:r w:rsidR="00CE6F10">
        <w:rPr>
          <w:rFonts w:cs="Arial"/>
          <w:bCs/>
          <w:lang w:eastAsia="en-US"/>
        </w:rPr>
        <w:t xml:space="preserve"> e</w:t>
      </w:r>
      <w:r w:rsidRPr="002B1FD5">
        <w:rPr>
          <w:rFonts w:cs="Arial"/>
          <w:bCs/>
          <w:lang w:eastAsia="en-US"/>
        </w:rPr>
        <w:t xml:space="preserve"> recomendando-se igualmente a sua consideração no âmbito dos trabalhos a desenvolver. </w:t>
      </w:r>
    </w:p>
    <w:p w:rsidR="00CE6F10" w:rsidRDefault="00CE6F10">
      <w:pPr>
        <w:rPr>
          <w:rFonts w:cs="Arial"/>
          <w:b/>
          <w:bCs/>
          <w:lang w:eastAsia="en-US"/>
        </w:rPr>
      </w:pPr>
      <w:r>
        <w:rPr>
          <w:rFonts w:cs="Arial"/>
          <w:b/>
          <w:bCs/>
          <w:lang w:eastAsia="en-US"/>
        </w:rPr>
        <w:br w:type="page"/>
      </w:r>
    </w:p>
    <w:p w:rsidR="00D87861" w:rsidRDefault="00D87861" w:rsidP="00E63949">
      <w:pPr>
        <w:spacing w:line="280" w:lineRule="atLeast"/>
        <w:jc w:val="both"/>
        <w:rPr>
          <w:rFonts w:cs="Arial"/>
          <w:b/>
          <w:bCs/>
          <w:lang w:eastAsia="en-US"/>
        </w:rPr>
      </w:pPr>
    </w:p>
    <w:p w:rsidR="00D87861" w:rsidRDefault="00D87861" w:rsidP="00E63949">
      <w:pPr>
        <w:spacing w:line="280" w:lineRule="atLeast"/>
        <w:jc w:val="both"/>
        <w:rPr>
          <w:rFonts w:cs="Arial"/>
          <w:b/>
          <w:bCs/>
          <w:lang w:eastAsia="en-US"/>
        </w:rPr>
      </w:pPr>
    </w:p>
    <w:p w:rsidR="004843EF" w:rsidRPr="00BB0672" w:rsidRDefault="00E63949" w:rsidP="00BB0672">
      <w:pPr>
        <w:autoSpaceDE w:val="0"/>
        <w:autoSpaceDN w:val="0"/>
        <w:adjustRightInd w:val="0"/>
        <w:spacing w:after="120" w:line="280" w:lineRule="atLeast"/>
        <w:jc w:val="both"/>
        <w:rPr>
          <w:rFonts w:cs="Arial"/>
          <w:b/>
          <w:color w:val="000000"/>
          <w:sz w:val="22"/>
          <w:lang w:eastAsia="en-US"/>
        </w:rPr>
      </w:pPr>
      <w:r w:rsidRPr="00BB0672">
        <w:rPr>
          <w:rFonts w:cs="Arial"/>
          <w:b/>
          <w:color w:val="000000"/>
          <w:sz w:val="22"/>
          <w:lang w:eastAsia="en-US"/>
        </w:rPr>
        <w:t>PARTE I</w:t>
      </w:r>
    </w:p>
    <w:p w:rsidR="00290F88" w:rsidRDefault="006C2746" w:rsidP="004843EF">
      <w:pPr>
        <w:spacing w:line="280" w:lineRule="atLeast"/>
        <w:jc w:val="both"/>
        <w:rPr>
          <w:rFonts w:cs="Arial"/>
          <w:b/>
          <w:bCs/>
          <w:caps/>
          <w:lang w:eastAsia="en-US"/>
        </w:rPr>
      </w:pPr>
      <w:r w:rsidRPr="009D7335">
        <w:rPr>
          <w:rFonts w:cs="Arial"/>
          <w:b/>
          <w:bCs/>
          <w:caps/>
          <w:lang w:eastAsia="en-US"/>
        </w:rPr>
        <w:t>Estratégia</w:t>
      </w:r>
      <w:r w:rsidRPr="009D7335">
        <w:rPr>
          <w:rFonts w:cs="Arial"/>
          <w:bCs/>
          <w:lang w:eastAsia="en-US"/>
        </w:rPr>
        <w:t xml:space="preserve"> </w:t>
      </w:r>
      <w:r w:rsidRPr="009D7335">
        <w:rPr>
          <w:rFonts w:cs="Arial"/>
          <w:b/>
          <w:bCs/>
          <w:lang w:eastAsia="en-US"/>
        </w:rPr>
        <w:t xml:space="preserve">- </w:t>
      </w:r>
      <w:r w:rsidRPr="009D7335">
        <w:rPr>
          <w:rFonts w:cs="Arial"/>
          <w:b/>
          <w:bCs/>
          <w:caps/>
          <w:lang w:eastAsia="en-US"/>
        </w:rPr>
        <w:t>modelo territorial e articulação com as acessibilidades, transportes e mobilidade</w:t>
      </w:r>
    </w:p>
    <w:p w:rsidR="00D87861" w:rsidRDefault="00D87861" w:rsidP="004843EF">
      <w:pPr>
        <w:spacing w:line="280" w:lineRule="atLeast"/>
        <w:jc w:val="both"/>
        <w:rPr>
          <w:rFonts w:cs="Arial"/>
          <w:b/>
          <w:bCs/>
          <w:caps/>
          <w:lang w:eastAsia="en-US"/>
        </w:rPr>
      </w:pPr>
    </w:p>
    <w:p w:rsidR="002D4B4C" w:rsidRPr="00127132" w:rsidRDefault="002D4B4C" w:rsidP="00290F88">
      <w:pPr>
        <w:spacing w:line="280" w:lineRule="atLeast"/>
        <w:jc w:val="both"/>
        <w:rPr>
          <w:rFonts w:cs="Arial"/>
          <w:bCs/>
          <w:lang w:eastAsia="en-US"/>
        </w:rPr>
      </w:pPr>
    </w:p>
    <w:p w:rsidR="00617D03" w:rsidRDefault="007553AD" w:rsidP="003022AA">
      <w:pPr>
        <w:pStyle w:val="PargrafodaLista"/>
        <w:numPr>
          <w:ilvl w:val="0"/>
          <w:numId w:val="3"/>
        </w:numPr>
        <w:tabs>
          <w:tab w:val="left" w:pos="0"/>
          <w:tab w:val="left" w:pos="284"/>
        </w:tabs>
        <w:spacing w:after="120" w:line="280" w:lineRule="atLeast"/>
        <w:ind w:left="0" w:firstLine="0"/>
        <w:jc w:val="both"/>
        <w:rPr>
          <w:rFonts w:cs="Arial"/>
          <w:b/>
          <w:bCs/>
          <w:lang w:eastAsia="en-US"/>
        </w:rPr>
      </w:pPr>
      <w:r w:rsidRPr="007553AD">
        <w:rPr>
          <w:rFonts w:cs="Arial"/>
          <w:b/>
          <w:bCs/>
          <w:lang w:eastAsia="en-US"/>
        </w:rPr>
        <w:t>Adesão da propo</w:t>
      </w:r>
      <w:r w:rsidR="007665A1">
        <w:rPr>
          <w:rFonts w:cs="Arial"/>
          <w:b/>
          <w:bCs/>
          <w:lang w:eastAsia="en-US"/>
        </w:rPr>
        <w:t>sta de estruturação territorial</w:t>
      </w:r>
      <w:r w:rsidRPr="007553AD">
        <w:rPr>
          <w:rFonts w:cs="Arial"/>
          <w:b/>
          <w:bCs/>
          <w:lang w:eastAsia="en-US"/>
        </w:rPr>
        <w:t xml:space="preserve"> ao enquadramento regional e sub-regional do PNPOT e PROT:</w:t>
      </w:r>
    </w:p>
    <w:p w:rsidR="00617D03" w:rsidRDefault="007553AD">
      <w:pPr>
        <w:pStyle w:val="PargrafodaLista"/>
        <w:numPr>
          <w:ilvl w:val="0"/>
          <w:numId w:val="2"/>
        </w:numPr>
        <w:tabs>
          <w:tab w:val="left" w:pos="567"/>
        </w:tabs>
        <w:spacing w:line="280" w:lineRule="atLeast"/>
        <w:ind w:left="567" w:hanging="283"/>
        <w:jc w:val="both"/>
        <w:rPr>
          <w:rFonts w:cs="Arial"/>
          <w:bCs/>
          <w:lang w:eastAsia="en-US"/>
        </w:rPr>
      </w:pPr>
      <w:r w:rsidRPr="007553AD">
        <w:rPr>
          <w:rFonts w:cs="Arial"/>
          <w:bCs/>
          <w:lang w:eastAsia="en-US"/>
        </w:rPr>
        <w:t>A nível concelhio – distribuição populacional, nucleações e polinucleações urbanas, centralidades;</w:t>
      </w:r>
    </w:p>
    <w:p w:rsidR="00617D03" w:rsidRDefault="007553AD">
      <w:pPr>
        <w:pStyle w:val="PargrafodaLista"/>
        <w:numPr>
          <w:ilvl w:val="0"/>
          <w:numId w:val="2"/>
        </w:numPr>
        <w:tabs>
          <w:tab w:val="left" w:pos="567"/>
        </w:tabs>
        <w:spacing w:line="280" w:lineRule="atLeast"/>
        <w:ind w:left="567" w:hanging="283"/>
        <w:jc w:val="both"/>
        <w:rPr>
          <w:rFonts w:cs="Arial"/>
          <w:bCs/>
          <w:lang w:eastAsia="en-US"/>
        </w:rPr>
      </w:pPr>
      <w:r w:rsidRPr="007553AD">
        <w:rPr>
          <w:rFonts w:cs="Arial"/>
          <w:bCs/>
          <w:lang w:eastAsia="en-US"/>
        </w:rPr>
        <w:t xml:space="preserve">A nível dos principais aglomerados urbanos – avaliação da </w:t>
      </w:r>
      <w:r w:rsidR="00DE3DE1">
        <w:rPr>
          <w:rFonts w:cs="Arial"/>
          <w:bCs/>
          <w:lang w:eastAsia="en-US"/>
        </w:rPr>
        <w:t>i</w:t>
      </w:r>
      <w:r w:rsidRPr="007553AD">
        <w:rPr>
          <w:rFonts w:cs="Arial"/>
          <w:bCs/>
          <w:lang w:eastAsia="en-US"/>
        </w:rPr>
        <w:t>ntensidade e densidade de uso, controlo da expansão urbana versus compactação, estruturação de territórios fragmentados na periferia dos aglomerados urbanos.</w:t>
      </w:r>
    </w:p>
    <w:p w:rsidR="003022AA" w:rsidRDefault="003022AA">
      <w:pPr>
        <w:tabs>
          <w:tab w:val="left" w:pos="0"/>
        </w:tabs>
        <w:spacing w:line="280" w:lineRule="atLeast"/>
        <w:jc w:val="both"/>
        <w:rPr>
          <w:rFonts w:cs="Arial"/>
          <w:bCs/>
          <w:i/>
          <w:lang w:eastAsia="en-US"/>
        </w:rPr>
      </w:pPr>
    </w:p>
    <w:p w:rsidR="00C178BC" w:rsidRPr="00E47F2D" w:rsidRDefault="00061DB8">
      <w:pPr>
        <w:tabs>
          <w:tab w:val="left" w:pos="0"/>
        </w:tabs>
        <w:spacing w:line="280" w:lineRule="atLeast"/>
        <w:jc w:val="both"/>
        <w:rPr>
          <w:rFonts w:cs="Arial"/>
          <w:bCs/>
          <w:i/>
          <w:lang w:eastAsia="en-US"/>
        </w:rPr>
      </w:pPr>
      <w:r w:rsidRPr="00061DB8">
        <w:rPr>
          <w:rFonts w:cs="Arial"/>
          <w:bCs/>
          <w:i/>
          <w:lang w:eastAsia="en-US"/>
        </w:rPr>
        <w:t>Requer-se indicação da forma como o PROT nas suas principais orientações, se reflete ao nível do modelo territorial adotado.</w:t>
      </w:r>
    </w:p>
    <w:p w:rsidR="00C178BC" w:rsidRDefault="00C178BC">
      <w:pPr>
        <w:tabs>
          <w:tab w:val="left" w:pos="0"/>
        </w:tabs>
        <w:spacing w:line="280" w:lineRule="atLeast"/>
        <w:jc w:val="both"/>
        <w:rPr>
          <w:rFonts w:cs="Arial"/>
          <w:bCs/>
          <w:lang w:eastAsia="en-US"/>
        </w:rPr>
      </w:pPr>
    </w:p>
    <w:p w:rsidR="00617D03" w:rsidRDefault="007553AD" w:rsidP="003022AA">
      <w:pPr>
        <w:pStyle w:val="PargrafodaLista"/>
        <w:numPr>
          <w:ilvl w:val="0"/>
          <w:numId w:val="3"/>
        </w:numPr>
        <w:tabs>
          <w:tab w:val="left" w:pos="0"/>
          <w:tab w:val="left" w:pos="284"/>
        </w:tabs>
        <w:spacing w:after="120" w:line="280" w:lineRule="atLeast"/>
        <w:ind w:left="0" w:firstLine="0"/>
        <w:jc w:val="both"/>
        <w:rPr>
          <w:rFonts w:cs="Arial"/>
          <w:b/>
          <w:bCs/>
          <w:lang w:eastAsia="en-US"/>
        </w:rPr>
      </w:pPr>
      <w:r w:rsidRPr="007553AD">
        <w:rPr>
          <w:rFonts w:cs="Arial"/>
          <w:b/>
          <w:bCs/>
          <w:lang w:eastAsia="en-US"/>
        </w:rPr>
        <w:t>Consideração de aspetos relacionados com a evolução urbanística (áreas de expansão urbana, de reabilitação/renovação</w:t>
      </w:r>
      <w:r w:rsidR="00FB68CD">
        <w:rPr>
          <w:rFonts w:cs="Arial"/>
          <w:b/>
          <w:bCs/>
          <w:lang w:eastAsia="en-US"/>
        </w:rPr>
        <w:t>)</w:t>
      </w:r>
      <w:r w:rsidRPr="007553AD">
        <w:rPr>
          <w:rFonts w:cs="Arial"/>
          <w:b/>
          <w:bCs/>
          <w:lang w:eastAsia="en-US"/>
        </w:rPr>
        <w:t xml:space="preserve"> e previsão de evolução populacional. </w:t>
      </w:r>
    </w:p>
    <w:p w:rsidR="00C178BC" w:rsidRPr="00E47F2D" w:rsidRDefault="00061DB8">
      <w:pPr>
        <w:spacing w:line="280" w:lineRule="atLeast"/>
        <w:jc w:val="both"/>
        <w:rPr>
          <w:rFonts w:cs="Arial"/>
          <w:bCs/>
          <w:i/>
          <w:lang w:eastAsia="en-US"/>
        </w:rPr>
      </w:pPr>
      <w:r w:rsidRPr="00061DB8">
        <w:rPr>
          <w:rFonts w:cs="Arial"/>
          <w:bCs/>
          <w:i/>
          <w:lang w:eastAsia="en-US"/>
        </w:rPr>
        <w:t>Requer-se neste ponto a apresentação de um quadro com as áreas abrangidas nos perímetros urbanos existentes e futuros e respetiva previsão de evolução da ocupação - número de fogos e postos de trabalho</w:t>
      </w:r>
      <w:r w:rsidR="005971B2">
        <w:rPr>
          <w:rFonts w:cs="Arial"/>
          <w:bCs/>
          <w:i/>
          <w:lang w:eastAsia="en-US"/>
        </w:rPr>
        <w:t xml:space="preserve"> – acompanhada da sua espacialização, ainda que de forma esquemática. </w:t>
      </w:r>
    </w:p>
    <w:p w:rsidR="004843EF" w:rsidRDefault="004843EF" w:rsidP="00290F88">
      <w:pPr>
        <w:spacing w:line="280" w:lineRule="atLeast"/>
        <w:jc w:val="both"/>
        <w:rPr>
          <w:rFonts w:cs="Arial"/>
          <w:bCs/>
          <w:highlight w:val="yellow"/>
          <w:lang w:eastAsia="en-US"/>
        </w:rPr>
      </w:pPr>
    </w:p>
    <w:p w:rsidR="00617D03" w:rsidRDefault="007553AD" w:rsidP="003022AA">
      <w:pPr>
        <w:pStyle w:val="PargrafodaLista"/>
        <w:numPr>
          <w:ilvl w:val="0"/>
          <w:numId w:val="3"/>
        </w:numPr>
        <w:tabs>
          <w:tab w:val="left" w:pos="0"/>
          <w:tab w:val="left" w:pos="284"/>
        </w:tabs>
        <w:spacing w:after="120" w:line="280" w:lineRule="atLeast"/>
        <w:ind w:left="0" w:firstLine="0"/>
        <w:jc w:val="both"/>
        <w:rPr>
          <w:rFonts w:cs="Arial"/>
          <w:b/>
          <w:bCs/>
          <w:lang w:eastAsia="en-US"/>
        </w:rPr>
      </w:pPr>
      <w:r w:rsidRPr="007553AD">
        <w:rPr>
          <w:rFonts w:cs="Arial"/>
          <w:b/>
          <w:bCs/>
          <w:lang w:eastAsia="en-US"/>
        </w:rPr>
        <w:t>Apresentação do conceito de acessibilidades, transportes e mobilidade em articulação com o modelo territorial.</w:t>
      </w:r>
    </w:p>
    <w:p w:rsidR="00783B60" w:rsidRPr="00E47F2D" w:rsidRDefault="007553AD" w:rsidP="00290F88">
      <w:pPr>
        <w:spacing w:line="280" w:lineRule="atLeast"/>
        <w:jc w:val="both"/>
        <w:rPr>
          <w:rFonts w:cs="Arial"/>
          <w:bCs/>
          <w:i/>
          <w:lang w:eastAsia="en-US"/>
        </w:rPr>
      </w:pPr>
      <w:r w:rsidRPr="00E47F2D">
        <w:rPr>
          <w:rFonts w:cs="Arial"/>
          <w:bCs/>
          <w:i/>
          <w:lang w:eastAsia="en-US"/>
        </w:rPr>
        <w:t xml:space="preserve">Requer-se a identificação </w:t>
      </w:r>
      <w:r w:rsidR="009F556D" w:rsidRPr="00D03579">
        <w:rPr>
          <w:rFonts w:cs="Arial"/>
          <w:bCs/>
          <w:i/>
          <w:lang w:eastAsia="en-US"/>
        </w:rPr>
        <w:t>das infraestruturas e nós do sistema pesado de infraestruturação</w:t>
      </w:r>
      <w:r w:rsidRPr="00E47F2D">
        <w:rPr>
          <w:rFonts w:cs="Arial"/>
          <w:bCs/>
          <w:i/>
          <w:lang w:eastAsia="en-US"/>
        </w:rPr>
        <w:t xml:space="preserve">, a identificação dos modos de transportes existentes e previstos, a consideração dos grandes projetos sectoriais </w:t>
      </w:r>
      <w:r w:rsidR="00DE3DE1" w:rsidRPr="00E47F2D">
        <w:rPr>
          <w:rFonts w:cs="Arial"/>
          <w:bCs/>
          <w:i/>
          <w:lang w:eastAsia="en-US"/>
        </w:rPr>
        <w:t xml:space="preserve">programados </w:t>
      </w:r>
      <w:r w:rsidRPr="00E47F2D">
        <w:rPr>
          <w:rFonts w:cs="Arial"/>
          <w:bCs/>
          <w:i/>
          <w:lang w:eastAsia="en-US"/>
        </w:rPr>
        <w:t>para o sistema de transportes (rede viária, rede ferroviária, instalações portuárias e logísticas, etc.)</w:t>
      </w:r>
      <w:r w:rsidR="00A611E0" w:rsidRPr="00E47F2D">
        <w:rPr>
          <w:rFonts w:cs="Arial"/>
          <w:bCs/>
          <w:i/>
          <w:lang w:eastAsia="en-US"/>
        </w:rPr>
        <w:t xml:space="preserve">, elementos estruturantes </w:t>
      </w:r>
      <w:r w:rsidRPr="00E47F2D">
        <w:rPr>
          <w:rFonts w:cs="Arial"/>
          <w:bCs/>
          <w:i/>
          <w:lang w:eastAsia="en-US"/>
        </w:rPr>
        <w:t xml:space="preserve">sobre </w:t>
      </w:r>
      <w:r w:rsidR="00A611E0" w:rsidRPr="00E47F2D">
        <w:rPr>
          <w:rFonts w:cs="Arial"/>
          <w:bCs/>
          <w:i/>
          <w:lang w:eastAsia="en-US"/>
        </w:rPr>
        <w:t>o</w:t>
      </w:r>
      <w:r w:rsidRPr="00E47F2D">
        <w:rPr>
          <w:rFonts w:cs="Arial"/>
          <w:bCs/>
          <w:i/>
          <w:lang w:eastAsia="en-US"/>
        </w:rPr>
        <w:t xml:space="preserve">s quais </w:t>
      </w:r>
      <w:r w:rsidR="005115E4">
        <w:rPr>
          <w:rFonts w:cs="Arial"/>
          <w:bCs/>
          <w:i/>
          <w:lang w:eastAsia="en-US"/>
        </w:rPr>
        <w:t xml:space="preserve">deve </w:t>
      </w:r>
      <w:r w:rsidRPr="00E47F2D">
        <w:rPr>
          <w:rFonts w:cs="Arial"/>
          <w:bCs/>
          <w:i/>
          <w:lang w:eastAsia="en-US"/>
        </w:rPr>
        <w:t>assenta</w:t>
      </w:r>
      <w:r w:rsidR="005115E4">
        <w:rPr>
          <w:rFonts w:cs="Arial"/>
          <w:bCs/>
          <w:i/>
          <w:lang w:eastAsia="en-US"/>
        </w:rPr>
        <w:t>r</w:t>
      </w:r>
      <w:r w:rsidRPr="00E47F2D">
        <w:rPr>
          <w:rFonts w:cs="Arial"/>
          <w:bCs/>
          <w:i/>
          <w:lang w:eastAsia="en-US"/>
        </w:rPr>
        <w:t xml:space="preserve"> o conceito</w:t>
      </w:r>
      <w:r w:rsidR="00026765" w:rsidRPr="00E47F2D">
        <w:rPr>
          <w:rFonts w:cs="Arial"/>
          <w:b/>
          <w:bCs/>
          <w:i/>
          <w:lang w:eastAsia="en-US"/>
        </w:rPr>
        <w:t xml:space="preserve"> </w:t>
      </w:r>
      <w:r w:rsidRPr="00E47F2D">
        <w:rPr>
          <w:rFonts w:cs="Arial"/>
          <w:bCs/>
          <w:i/>
          <w:lang w:eastAsia="en-US"/>
        </w:rPr>
        <w:t>de acessibilidades, transportes e mobilidade e</w:t>
      </w:r>
      <w:r w:rsidR="00026765" w:rsidRPr="00E47F2D">
        <w:rPr>
          <w:rFonts w:cs="Arial"/>
          <w:bCs/>
          <w:i/>
          <w:lang w:eastAsia="en-US"/>
        </w:rPr>
        <w:t xml:space="preserve"> o</w:t>
      </w:r>
      <w:r w:rsidRPr="00E47F2D">
        <w:rPr>
          <w:rFonts w:cs="Arial"/>
          <w:bCs/>
          <w:i/>
          <w:lang w:eastAsia="en-US"/>
        </w:rPr>
        <w:t xml:space="preserve"> modelo</w:t>
      </w:r>
      <w:r w:rsidR="00026765" w:rsidRPr="00E47F2D">
        <w:rPr>
          <w:rFonts w:cs="Arial"/>
          <w:bCs/>
          <w:i/>
          <w:lang w:eastAsia="en-US"/>
        </w:rPr>
        <w:t xml:space="preserve"> territorial</w:t>
      </w:r>
      <w:r w:rsidRPr="00E47F2D">
        <w:rPr>
          <w:rFonts w:cs="Arial"/>
          <w:bCs/>
          <w:i/>
          <w:lang w:eastAsia="en-US"/>
        </w:rPr>
        <w:t xml:space="preserve">. </w:t>
      </w:r>
    </w:p>
    <w:p w:rsidR="00E374FB" w:rsidRDefault="00E374FB" w:rsidP="00290F88">
      <w:pPr>
        <w:spacing w:line="280" w:lineRule="atLeast"/>
        <w:jc w:val="both"/>
        <w:rPr>
          <w:rFonts w:cs="Arial"/>
          <w:bCs/>
          <w:lang w:eastAsia="en-US"/>
        </w:rPr>
      </w:pPr>
    </w:p>
    <w:p w:rsidR="007E2524" w:rsidRDefault="007E2524" w:rsidP="007E2524">
      <w:pPr>
        <w:pStyle w:val="PargrafodaLista"/>
        <w:tabs>
          <w:tab w:val="left" w:pos="0"/>
          <w:tab w:val="left" w:pos="284"/>
        </w:tabs>
        <w:spacing w:line="280" w:lineRule="atLeast"/>
        <w:ind w:left="0"/>
        <w:jc w:val="both"/>
        <w:rPr>
          <w:rFonts w:cs="Arial"/>
          <w:bCs/>
          <w:lang w:eastAsia="en-US"/>
        </w:rPr>
      </w:pPr>
      <w:r>
        <w:rPr>
          <w:rFonts w:cs="Arial"/>
          <w:bCs/>
          <w:lang w:eastAsia="en-US"/>
        </w:rPr>
        <w:t>Na fase de</w:t>
      </w:r>
      <w:r w:rsidRPr="0061325F">
        <w:rPr>
          <w:rFonts w:cs="Arial"/>
          <w:bCs/>
          <w:lang w:eastAsia="en-US"/>
        </w:rPr>
        <w:t xml:space="preserve"> diagnóstico </w:t>
      </w:r>
      <w:r>
        <w:rPr>
          <w:rFonts w:cs="Arial"/>
          <w:bCs/>
          <w:lang w:eastAsia="en-US"/>
        </w:rPr>
        <w:t>deverão</w:t>
      </w:r>
      <w:r w:rsidRPr="0061325F">
        <w:rPr>
          <w:rFonts w:cs="Arial"/>
          <w:bCs/>
          <w:lang w:eastAsia="en-US"/>
        </w:rPr>
        <w:t xml:space="preserve"> ser caracterizadas as redes (e projetos existentes)</w:t>
      </w:r>
      <w:r>
        <w:rPr>
          <w:rFonts w:cs="Arial"/>
          <w:bCs/>
          <w:lang w:eastAsia="en-US"/>
        </w:rPr>
        <w:t>,</w:t>
      </w:r>
      <w:r w:rsidRPr="0061325F">
        <w:rPr>
          <w:rFonts w:cs="Arial"/>
          <w:bCs/>
          <w:lang w:eastAsia="en-US"/>
        </w:rPr>
        <w:t xml:space="preserve"> a conectividade que estabelecem no território, as características físicas e funcionais da rede estruturante, as principais “patologias” (</w:t>
      </w:r>
      <w:r>
        <w:rPr>
          <w:rFonts w:cs="Arial"/>
          <w:bCs/>
          <w:lang w:eastAsia="en-US"/>
        </w:rPr>
        <w:t xml:space="preserve">ex.: </w:t>
      </w:r>
      <w:r w:rsidRPr="0061325F">
        <w:rPr>
          <w:rFonts w:cs="Arial"/>
          <w:bCs/>
          <w:lang w:eastAsia="en-US"/>
        </w:rPr>
        <w:t>descontinuidade de perfil, estrangulamentos</w:t>
      </w:r>
      <w:r>
        <w:rPr>
          <w:rFonts w:cs="Arial"/>
          <w:bCs/>
          <w:lang w:eastAsia="en-US"/>
        </w:rPr>
        <w:t>,</w:t>
      </w:r>
      <w:r w:rsidRPr="0061325F">
        <w:rPr>
          <w:rFonts w:cs="Arial"/>
          <w:bCs/>
          <w:lang w:eastAsia="en-US"/>
        </w:rPr>
        <w:t xml:space="preserve"> pont</w:t>
      </w:r>
      <w:r>
        <w:rPr>
          <w:rFonts w:cs="Arial"/>
          <w:bCs/>
          <w:lang w:eastAsia="en-US"/>
        </w:rPr>
        <w:t>os críticos de congestionamento</w:t>
      </w:r>
      <w:r w:rsidRPr="0061325F">
        <w:rPr>
          <w:rFonts w:cs="Arial"/>
          <w:bCs/>
          <w:lang w:eastAsia="en-US"/>
        </w:rPr>
        <w:t xml:space="preserve"> e de conflito) e, sobretudo, analisar as condições de acessibilidade proporciona</w:t>
      </w:r>
      <w:r w:rsidR="007469E1">
        <w:rPr>
          <w:rFonts w:cs="Arial"/>
          <w:bCs/>
          <w:lang w:eastAsia="en-US"/>
        </w:rPr>
        <w:t xml:space="preserve">das </w:t>
      </w:r>
      <w:r w:rsidRPr="0061325F">
        <w:rPr>
          <w:rFonts w:cs="Arial"/>
          <w:bCs/>
          <w:lang w:eastAsia="en-US"/>
        </w:rPr>
        <w:t>entre as principais áreas de atração/geração de tráfego.</w:t>
      </w:r>
    </w:p>
    <w:p w:rsidR="007E2524" w:rsidRPr="002345E2" w:rsidRDefault="007E2524" w:rsidP="00290F88">
      <w:pPr>
        <w:spacing w:line="280" w:lineRule="atLeast"/>
        <w:jc w:val="both"/>
        <w:rPr>
          <w:rFonts w:cs="Arial"/>
          <w:bCs/>
          <w:lang w:eastAsia="en-US"/>
        </w:rPr>
      </w:pPr>
    </w:p>
    <w:p w:rsidR="00CC70D5" w:rsidRDefault="00CC70D5" w:rsidP="00CC70D5">
      <w:pPr>
        <w:spacing w:line="280" w:lineRule="atLeast"/>
        <w:jc w:val="both"/>
        <w:rPr>
          <w:rFonts w:cs="Arial"/>
          <w:bCs/>
          <w:lang w:eastAsia="en-US"/>
        </w:rPr>
      </w:pPr>
      <w:r>
        <w:rPr>
          <w:rFonts w:cs="Arial"/>
          <w:bCs/>
          <w:lang w:eastAsia="en-US"/>
        </w:rPr>
        <w:t xml:space="preserve">Deve </w:t>
      </w:r>
      <w:r w:rsidRPr="00CC70D5">
        <w:rPr>
          <w:rFonts w:cs="Arial"/>
          <w:bCs/>
          <w:lang w:eastAsia="en-US"/>
        </w:rPr>
        <w:t>inclui</w:t>
      </w:r>
      <w:r>
        <w:rPr>
          <w:rFonts w:cs="Arial"/>
          <w:bCs/>
          <w:lang w:eastAsia="en-US"/>
        </w:rPr>
        <w:t>r-se</w:t>
      </w:r>
      <w:r w:rsidRPr="00CC70D5">
        <w:rPr>
          <w:rFonts w:cs="Arial"/>
          <w:bCs/>
          <w:lang w:eastAsia="en-US"/>
        </w:rPr>
        <w:t xml:space="preserve"> uma avaliação </w:t>
      </w:r>
      <w:r w:rsidR="00C361EA">
        <w:rPr>
          <w:rFonts w:cs="Arial"/>
          <w:bCs/>
          <w:lang w:eastAsia="en-US"/>
        </w:rPr>
        <w:t>crítica</w:t>
      </w:r>
      <w:r w:rsidR="00DE3DE1">
        <w:rPr>
          <w:rFonts w:cs="Arial"/>
          <w:bCs/>
          <w:lang w:eastAsia="en-US"/>
        </w:rPr>
        <w:t xml:space="preserve"> </w:t>
      </w:r>
      <w:r w:rsidRPr="00CC70D5">
        <w:rPr>
          <w:rFonts w:cs="Arial"/>
          <w:bCs/>
          <w:lang w:eastAsia="en-US"/>
        </w:rPr>
        <w:t xml:space="preserve">da probabilidade de realização de investimentos públicos </w:t>
      </w:r>
      <w:r w:rsidR="00026765">
        <w:rPr>
          <w:rFonts w:cs="Arial"/>
          <w:bCs/>
          <w:lang w:eastAsia="en-US"/>
        </w:rPr>
        <w:t xml:space="preserve">estruturantes </w:t>
      </w:r>
      <w:r w:rsidRPr="00CC70D5">
        <w:rPr>
          <w:rFonts w:cs="Arial"/>
          <w:bCs/>
          <w:lang w:eastAsia="en-US"/>
        </w:rPr>
        <w:t>no sistema de acessibilidades e transportes</w:t>
      </w:r>
      <w:r w:rsidR="00026765">
        <w:rPr>
          <w:rFonts w:cs="Arial"/>
          <w:bCs/>
          <w:lang w:eastAsia="en-US"/>
        </w:rPr>
        <w:t xml:space="preserve"> (nos casos aplicáveis)</w:t>
      </w:r>
      <w:r w:rsidRPr="00CC70D5">
        <w:rPr>
          <w:rFonts w:cs="Arial"/>
          <w:bCs/>
          <w:lang w:eastAsia="en-US"/>
        </w:rPr>
        <w:t>, no período de vigência do Plano</w:t>
      </w:r>
      <w:r>
        <w:rPr>
          <w:rFonts w:cs="Arial"/>
          <w:bCs/>
          <w:lang w:eastAsia="en-US"/>
        </w:rPr>
        <w:t>, r</w:t>
      </w:r>
      <w:r w:rsidRPr="00A14987">
        <w:rPr>
          <w:rFonts w:cs="Arial"/>
          <w:bCs/>
          <w:lang w:eastAsia="en-US"/>
        </w:rPr>
        <w:t>ecomenda</w:t>
      </w:r>
      <w:r>
        <w:rPr>
          <w:rFonts w:cs="Arial"/>
          <w:bCs/>
          <w:lang w:eastAsia="en-US"/>
        </w:rPr>
        <w:t xml:space="preserve">ndo-se </w:t>
      </w:r>
      <w:r w:rsidRPr="00A14987">
        <w:rPr>
          <w:rFonts w:cs="Arial"/>
          <w:bCs/>
          <w:lang w:eastAsia="en-US"/>
        </w:rPr>
        <w:t>que fique prevista uma reavaliação, no curto /médio prazos, dos efeitos sobre a eficácia do PDM de eventuais adiamentos ou mesmo abandono de opções</w:t>
      </w:r>
      <w:r>
        <w:rPr>
          <w:rFonts w:cs="Arial"/>
          <w:bCs/>
          <w:lang w:eastAsia="en-US"/>
        </w:rPr>
        <w:t xml:space="preserve"> de investimento</w:t>
      </w:r>
      <w:r w:rsidRPr="00A14987">
        <w:rPr>
          <w:rFonts w:cs="Arial"/>
          <w:bCs/>
          <w:lang w:eastAsia="en-US"/>
        </w:rPr>
        <w:t xml:space="preserve">, </w:t>
      </w:r>
      <w:r>
        <w:rPr>
          <w:rFonts w:cs="Arial"/>
          <w:bCs/>
          <w:lang w:eastAsia="en-US"/>
        </w:rPr>
        <w:t>da responsabilidade da A</w:t>
      </w:r>
      <w:r w:rsidR="00DE3DE1">
        <w:rPr>
          <w:rFonts w:cs="Arial"/>
          <w:bCs/>
          <w:lang w:eastAsia="en-US"/>
        </w:rPr>
        <w:t xml:space="preserve">dministração </w:t>
      </w:r>
      <w:r>
        <w:rPr>
          <w:rFonts w:cs="Arial"/>
          <w:bCs/>
          <w:lang w:eastAsia="en-US"/>
        </w:rPr>
        <w:t>C</w:t>
      </w:r>
      <w:r w:rsidR="00DE3DE1">
        <w:rPr>
          <w:rFonts w:cs="Arial"/>
          <w:bCs/>
          <w:lang w:eastAsia="en-US"/>
        </w:rPr>
        <w:t>entral</w:t>
      </w:r>
      <w:r>
        <w:rPr>
          <w:rFonts w:cs="Arial"/>
          <w:bCs/>
          <w:lang w:eastAsia="en-US"/>
        </w:rPr>
        <w:t xml:space="preserve">, </w:t>
      </w:r>
      <w:r w:rsidRPr="00A14987">
        <w:rPr>
          <w:rFonts w:cs="Arial"/>
          <w:bCs/>
          <w:lang w:eastAsia="en-US"/>
        </w:rPr>
        <w:t>caso se venham a verificar entretanto.</w:t>
      </w:r>
    </w:p>
    <w:p w:rsidR="002345E2" w:rsidRPr="002345E2" w:rsidRDefault="002345E2" w:rsidP="00127132">
      <w:pPr>
        <w:spacing w:line="280" w:lineRule="atLeast"/>
        <w:jc w:val="both"/>
        <w:rPr>
          <w:rFonts w:cs="Arial"/>
          <w:bCs/>
          <w:lang w:eastAsia="en-US"/>
        </w:rPr>
      </w:pPr>
    </w:p>
    <w:p w:rsidR="00692256" w:rsidRPr="00E47F2D" w:rsidRDefault="00061DB8" w:rsidP="00127132">
      <w:pPr>
        <w:spacing w:line="280" w:lineRule="atLeast"/>
        <w:jc w:val="both"/>
        <w:rPr>
          <w:rFonts w:cs="Arial"/>
          <w:bCs/>
          <w:i/>
          <w:lang w:eastAsia="en-US"/>
        </w:rPr>
      </w:pPr>
      <w:r w:rsidRPr="00061DB8">
        <w:rPr>
          <w:rFonts w:cs="Arial"/>
          <w:bCs/>
          <w:i/>
          <w:lang w:eastAsia="en-US"/>
        </w:rPr>
        <w:lastRenderedPageBreak/>
        <w:t>Requer-se uma avaliação (ainda que qualitativa) das condições de mobilidade proporcionada e a proporcionar pelo sistema de acessibilidades (infraestruturas e serviço de transportes), considerando:</w:t>
      </w:r>
    </w:p>
    <w:p w:rsidR="00E374FB" w:rsidRDefault="00E374FB" w:rsidP="00127132">
      <w:pPr>
        <w:spacing w:line="280" w:lineRule="atLeast"/>
        <w:jc w:val="both"/>
        <w:rPr>
          <w:rFonts w:cs="Arial"/>
          <w:bCs/>
          <w:lang w:eastAsia="en-US"/>
        </w:rPr>
      </w:pPr>
    </w:p>
    <w:p w:rsidR="003A77C3" w:rsidRDefault="00CC70D5">
      <w:pPr>
        <w:pStyle w:val="1realina"/>
        <w:ind w:left="426" w:hanging="426"/>
        <w:rPr>
          <w:lang w:eastAsia="en-US"/>
        </w:rPr>
      </w:pPr>
      <w:r w:rsidRPr="00692256">
        <w:rPr>
          <w:lang w:eastAsia="en-US"/>
        </w:rPr>
        <w:t>as ligações:</w:t>
      </w:r>
    </w:p>
    <w:p w:rsidR="00617D03" w:rsidRDefault="00A611E0">
      <w:pPr>
        <w:pStyle w:val="PargrafodaLista"/>
        <w:numPr>
          <w:ilvl w:val="0"/>
          <w:numId w:val="4"/>
        </w:numPr>
        <w:spacing w:line="280" w:lineRule="atLeast"/>
        <w:ind w:left="709" w:hanging="284"/>
        <w:jc w:val="both"/>
        <w:rPr>
          <w:rFonts w:cs="Arial"/>
          <w:bCs/>
          <w:lang w:eastAsia="en-US"/>
        </w:rPr>
      </w:pPr>
      <w:r w:rsidRPr="00CC70D5">
        <w:rPr>
          <w:rFonts w:cs="Arial"/>
          <w:bCs/>
          <w:lang w:eastAsia="en-US"/>
        </w:rPr>
        <w:t xml:space="preserve">entre núcleos urbanos; </w:t>
      </w:r>
    </w:p>
    <w:p w:rsidR="00617D03" w:rsidRDefault="00A611E0">
      <w:pPr>
        <w:pStyle w:val="PargrafodaLista"/>
        <w:numPr>
          <w:ilvl w:val="0"/>
          <w:numId w:val="4"/>
        </w:numPr>
        <w:spacing w:line="280" w:lineRule="atLeast"/>
        <w:ind w:left="709" w:hanging="284"/>
        <w:jc w:val="both"/>
        <w:rPr>
          <w:rFonts w:cs="Arial"/>
          <w:bCs/>
          <w:lang w:eastAsia="en-US"/>
        </w:rPr>
      </w:pPr>
      <w:r w:rsidRPr="00CC70D5">
        <w:rPr>
          <w:rFonts w:cs="Arial"/>
          <w:bCs/>
          <w:lang w:eastAsia="en-US"/>
        </w:rPr>
        <w:t>no</w:t>
      </w:r>
      <w:r w:rsidR="00CC70D5">
        <w:rPr>
          <w:rFonts w:cs="Arial"/>
          <w:bCs/>
          <w:lang w:eastAsia="en-US"/>
        </w:rPr>
        <w:t xml:space="preserve"> interior dos</w:t>
      </w:r>
      <w:r w:rsidRPr="00CC70D5">
        <w:rPr>
          <w:rFonts w:cs="Arial"/>
          <w:bCs/>
          <w:lang w:eastAsia="en-US"/>
        </w:rPr>
        <w:t xml:space="preserve"> principais núcleos urbanos</w:t>
      </w:r>
      <w:r w:rsidR="00CC70D5">
        <w:rPr>
          <w:rFonts w:cs="Arial"/>
          <w:bCs/>
          <w:lang w:eastAsia="en-US"/>
        </w:rPr>
        <w:t>, entre os principais polos geradores e atractores de deslocações</w:t>
      </w:r>
      <w:r w:rsidRPr="00CC70D5">
        <w:rPr>
          <w:rFonts w:cs="Arial"/>
          <w:bCs/>
          <w:lang w:eastAsia="en-US"/>
        </w:rPr>
        <w:t xml:space="preserve"> e entre estes e </w:t>
      </w:r>
      <w:r w:rsidR="00E374FB">
        <w:rPr>
          <w:rFonts w:cs="Arial"/>
          <w:bCs/>
          <w:lang w:eastAsia="en-US"/>
        </w:rPr>
        <w:t>as suas periferias (espaço peri</w:t>
      </w:r>
      <w:r w:rsidRPr="00CC70D5">
        <w:rPr>
          <w:rFonts w:cs="Arial"/>
          <w:bCs/>
          <w:lang w:eastAsia="en-US"/>
        </w:rPr>
        <w:t>urbano);</w:t>
      </w:r>
    </w:p>
    <w:p w:rsidR="00617D03" w:rsidRDefault="00A611E0">
      <w:pPr>
        <w:pStyle w:val="PargrafodaLista"/>
        <w:numPr>
          <w:ilvl w:val="0"/>
          <w:numId w:val="4"/>
        </w:numPr>
        <w:spacing w:line="280" w:lineRule="atLeast"/>
        <w:ind w:left="709" w:hanging="284"/>
        <w:jc w:val="both"/>
        <w:rPr>
          <w:rFonts w:cs="Arial"/>
          <w:bCs/>
          <w:lang w:eastAsia="en-US"/>
        </w:rPr>
      </w:pPr>
      <w:r w:rsidRPr="00CC70D5">
        <w:rPr>
          <w:rFonts w:cs="Arial"/>
          <w:bCs/>
          <w:lang w:eastAsia="en-US"/>
        </w:rPr>
        <w:t xml:space="preserve">no espaço rural e entre este e os </w:t>
      </w:r>
      <w:r w:rsidR="00CC70D5">
        <w:rPr>
          <w:rFonts w:cs="Arial"/>
          <w:bCs/>
          <w:lang w:eastAsia="en-US"/>
        </w:rPr>
        <w:t>núcleos</w:t>
      </w:r>
      <w:r w:rsidR="00692256">
        <w:rPr>
          <w:rFonts w:cs="Arial"/>
          <w:bCs/>
          <w:lang w:eastAsia="en-US"/>
        </w:rPr>
        <w:t xml:space="preserve"> urbanos polarizadores;</w:t>
      </w:r>
      <w:r w:rsidR="002E1319" w:rsidRPr="00CC70D5">
        <w:rPr>
          <w:rFonts w:cs="Arial"/>
          <w:bCs/>
          <w:lang w:eastAsia="en-US"/>
        </w:rPr>
        <w:t xml:space="preserve"> </w:t>
      </w:r>
    </w:p>
    <w:p w:rsidR="00C178BC" w:rsidRDefault="00692256">
      <w:pPr>
        <w:pStyle w:val="1realina"/>
        <w:spacing w:line="280" w:lineRule="atLeast"/>
        <w:ind w:left="426" w:hanging="426"/>
        <w:jc w:val="both"/>
        <w:rPr>
          <w:rFonts w:cs="Arial"/>
          <w:bCs/>
          <w:lang w:eastAsia="en-US"/>
        </w:rPr>
      </w:pPr>
      <w:r w:rsidRPr="00692256">
        <w:rPr>
          <w:rFonts w:cs="Arial"/>
          <w:bCs/>
          <w:lang w:eastAsia="en-US"/>
        </w:rPr>
        <w:t xml:space="preserve">a </w:t>
      </w:r>
      <w:r>
        <w:rPr>
          <w:rFonts w:cs="Arial"/>
          <w:bCs/>
          <w:lang w:eastAsia="en-US"/>
        </w:rPr>
        <w:t>evolução proposta para o sistema de transportes:</w:t>
      </w:r>
    </w:p>
    <w:p w:rsidR="00617D03" w:rsidRDefault="007553AD">
      <w:pPr>
        <w:pStyle w:val="1realina"/>
        <w:numPr>
          <w:ilvl w:val="0"/>
          <w:numId w:val="4"/>
        </w:numPr>
        <w:spacing w:line="280" w:lineRule="atLeast"/>
        <w:ind w:left="709" w:hanging="284"/>
        <w:jc w:val="both"/>
        <w:rPr>
          <w:lang w:eastAsia="en-US"/>
        </w:rPr>
      </w:pPr>
      <w:r w:rsidRPr="007553AD">
        <w:rPr>
          <w:lang w:eastAsia="en-US"/>
        </w:rPr>
        <w:t>novos meios de transporte</w:t>
      </w:r>
      <w:r w:rsidR="00C361EA">
        <w:rPr>
          <w:lang w:eastAsia="en-US"/>
        </w:rPr>
        <w:t>;</w:t>
      </w:r>
    </w:p>
    <w:p w:rsidR="00617D03" w:rsidRDefault="007553AD">
      <w:pPr>
        <w:pStyle w:val="1realina"/>
        <w:numPr>
          <w:ilvl w:val="0"/>
          <w:numId w:val="4"/>
        </w:numPr>
        <w:spacing w:line="280" w:lineRule="atLeast"/>
        <w:ind w:left="709" w:hanging="284"/>
        <w:jc w:val="both"/>
        <w:rPr>
          <w:lang w:eastAsia="en-US"/>
        </w:rPr>
      </w:pPr>
      <w:r w:rsidRPr="007553AD">
        <w:rPr>
          <w:lang w:eastAsia="en-US"/>
        </w:rPr>
        <w:t>novas redes e serviços de modos já existentes</w:t>
      </w:r>
      <w:r w:rsidR="00C361EA">
        <w:rPr>
          <w:lang w:eastAsia="en-US"/>
        </w:rPr>
        <w:t>;</w:t>
      </w:r>
      <w:r w:rsidRPr="007553AD">
        <w:rPr>
          <w:lang w:eastAsia="en-US"/>
        </w:rPr>
        <w:t xml:space="preserve"> </w:t>
      </w:r>
    </w:p>
    <w:p w:rsidR="00617D03" w:rsidRDefault="007553AD">
      <w:pPr>
        <w:pStyle w:val="1realina"/>
        <w:numPr>
          <w:ilvl w:val="0"/>
          <w:numId w:val="4"/>
        </w:numPr>
        <w:spacing w:line="280" w:lineRule="atLeast"/>
        <w:ind w:left="709" w:hanging="284"/>
        <w:jc w:val="both"/>
        <w:rPr>
          <w:lang w:eastAsia="en-US"/>
        </w:rPr>
      </w:pPr>
      <w:r w:rsidRPr="007553AD">
        <w:rPr>
          <w:lang w:eastAsia="en-US"/>
        </w:rPr>
        <w:t>condições para a intermodalidade (integração de modos)</w:t>
      </w:r>
      <w:r w:rsidR="00C361EA">
        <w:rPr>
          <w:lang w:eastAsia="en-US"/>
        </w:rPr>
        <w:t>;</w:t>
      </w:r>
    </w:p>
    <w:p w:rsidR="00617D03" w:rsidRDefault="007553AD">
      <w:pPr>
        <w:pStyle w:val="1realina"/>
        <w:numPr>
          <w:ilvl w:val="0"/>
          <w:numId w:val="4"/>
        </w:numPr>
        <w:spacing w:line="280" w:lineRule="atLeast"/>
        <w:ind w:left="709" w:hanging="284"/>
        <w:jc w:val="both"/>
        <w:rPr>
          <w:rFonts w:cs="Arial"/>
          <w:bCs/>
          <w:lang w:eastAsia="en-US"/>
        </w:rPr>
      </w:pPr>
      <w:r w:rsidRPr="007553AD">
        <w:rPr>
          <w:lang w:eastAsia="en-US"/>
        </w:rPr>
        <w:t xml:space="preserve">política de estacionamento </w:t>
      </w:r>
      <w:r w:rsidR="00724339">
        <w:rPr>
          <w:lang w:eastAsia="en-US"/>
        </w:rPr>
        <w:t xml:space="preserve">nos principais centros urbanos, </w:t>
      </w:r>
      <w:r w:rsidRPr="007553AD">
        <w:rPr>
          <w:lang w:eastAsia="en-US"/>
        </w:rPr>
        <w:t>nomeadamente do ponto de vista da localização, de áreas tarifadas, de parques dissuasores</w:t>
      </w:r>
      <w:r w:rsidR="00C361EA">
        <w:rPr>
          <w:lang w:eastAsia="en-US"/>
        </w:rPr>
        <w:t>.</w:t>
      </w:r>
    </w:p>
    <w:p w:rsidR="008B0E35" w:rsidRDefault="008B0E35" w:rsidP="00850B5A">
      <w:pPr>
        <w:spacing w:line="280" w:lineRule="atLeast"/>
        <w:jc w:val="both"/>
        <w:rPr>
          <w:rFonts w:cs="Arial"/>
          <w:bCs/>
          <w:i/>
          <w:lang w:eastAsia="en-US"/>
        </w:rPr>
      </w:pPr>
    </w:p>
    <w:p w:rsidR="00850B5A" w:rsidRDefault="00061DB8" w:rsidP="00850B5A">
      <w:pPr>
        <w:spacing w:line="280" w:lineRule="atLeast"/>
        <w:jc w:val="both"/>
        <w:rPr>
          <w:rFonts w:cs="Arial"/>
          <w:bCs/>
          <w:lang w:eastAsia="en-US"/>
        </w:rPr>
      </w:pPr>
      <w:r w:rsidRPr="00061DB8">
        <w:rPr>
          <w:rFonts w:cs="Arial"/>
          <w:bCs/>
          <w:i/>
          <w:lang w:eastAsia="en-US"/>
        </w:rPr>
        <w:t>Recomenda-se a indicação expressa da articulação do modelo territorial com as acessibilidades, transportes e mobilidade</w:t>
      </w:r>
      <w:r w:rsidR="00CA6245">
        <w:rPr>
          <w:rFonts w:cs="Arial"/>
          <w:bCs/>
          <w:i/>
          <w:lang w:eastAsia="en-US"/>
        </w:rPr>
        <w:t>.</w:t>
      </w:r>
      <w:r w:rsidR="00850B5A" w:rsidRPr="00850B5A">
        <w:rPr>
          <w:rFonts w:cs="Arial"/>
          <w:bCs/>
          <w:lang w:eastAsia="en-US"/>
        </w:rPr>
        <w:t xml:space="preserve"> </w:t>
      </w:r>
      <w:r w:rsidR="00850B5A">
        <w:rPr>
          <w:rFonts w:cs="Arial"/>
          <w:bCs/>
          <w:lang w:eastAsia="en-US"/>
        </w:rPr>
        <w:t>Idealmente deverá efetuar-se a análise da</w:t>
      </w:r>
      <w:r w:rsidR="00850B5A" w:rsidRPr="00850B5A">
        <w:rPr>
          <w:rFonts w:cs="Arial"/>
          <w:bCs/>
          <w:lang w:eastAsia="en-US"/>
        </w:rPr>
        <w:t xml:space="preserve"> acessibilidade proporcionada pelas redes existentes e propostas (em distância ou tempo) e a consequente identificação de áreas de maior acessibilidade (real ou potencial) na sua relação com a ocupação e uso do território</w:t>
      </w:r>
      <w:r w:rsidR="00850B5A">
        <w:rPr>
          <w:rFonts w:cs="Arial"/>
          <w:bCs/>
          <w:lang w:eastAsia="en-US"/>
        </w:rPr>
        <w:t>.</w:t>
      </w:r>
    </w:p>
    <w:p w:rsidR="00D07819" w:rsidRPr="00724339" w:rsidRDefault="00D07819" w:rsidP="00290F88">
      <w:pPr>
        <w:spacing w:line="280" w:lineRule="atLeast"/>
        <w:jc w:val="both"/>
        <w:rPr>
          <w:rFonts w:cs="Arial"/>
          <w:bCs/>
          <w:i/>
          <w:highlight w:val="yellow"/>
          <w:lang w:eastAsia="en-US"/>
        </w:rPr>
      </w:pPr>
    </w:p>
    <w:p w:rsidR="00617D03" w:rsidRDefault="007553AD" w:rsidP="003022AA">
      <w:pPr>
        <w:pStyle w:val="PargrafodaLista"/>
        <w:numPr>
          <w:ilvl w:val="0"/>
          <w:numId w:val="3"/>
        </w:numPr>
        <w:tabs>
          <w:tab w:val="left" w:pos="0"/>
          <w:tab w:val="left" w:pos="284"/>
        </w:tabs>
        <w:spacing w:after="120" w:line="280" w:lineRule="atLeast"/>
        <w:ind w:left="0" w:firstLine="0"/>
        <w:jc w:val="both"/>
        <w:rPr>
          <w:rFonts w:cs="Arial"/>
          <w:b/>
          <w:bCs/>
          <w:lang w:eastAsia="en-US"/>
        </w:rPr>
      </w:pPr>
      <w:r w:rsidRPr="007553AD">
        <w:rPr>
          <w:rFonts w:cs="Arial"/>
          <w:b/>
          <w:bCs/>
          <w:lang w:eastAsia="en-US"/>
        </w:rPr>
        <w:t>Adequação da abordagem feita no PDM das acessibilidades e sistema de transportes, face aos objetivos de promoção de uma mobilidade mais sustentável em que se procura:</w:t>
      </w:r>
    </w:p>
    <w:p w:rsidR="00617D03" w:rsidRDefault="008A16CA">
      <w:pPr>
        <w:pStyle w:val="PargrafodaLista"/>
        <w:numPr>
          <w:ilvl w:val="0"/>
          <w:numId w:val="4"/>
        </w:numPr>
        <w:spacing w:line="280" w:lineRule="atLeast"/>
        <w:ind w:left="426" w:hanging="426"/>
        <w:jc w:val="both"/>
        <w:rPr>
          <w:rFonts w:cs="Arial"/>
          <w:bCs/>
          <w:lang w:eastAsia="en-US"/>
        </w:rPr>
      </w:pPr>
      <w:r w:rsidRPr="003C4D73">
        <w:rPr>
          <w:rFonts w:cs="Arial"/>
          <w:bCs/>
          <w:lang w:eastAsia="en-US"/>
        </w:rPr>
        <w:t>reduzir as distâncias de deslocação de pessoas e bens e a utilização do transporte individual, promovendo as deslocações multimodais</w:t>
      </w:r>
      <w:r w:rsidR="007553AD" w:rsidRPr="007553AD">
        <w:rPr>
          <w:rFonts w:cs="Arial"/>
          <w:bCs/>
          <w:lang w:eastAsia="en-US"/>
        </w:rPr>
        <w:t xml:space="preserve"> e a racionalização da distribuição urbana</w:t>
      </w:r>
      <w:r w:rsidR="009D24F0">
        <w:rPr>
          <w:rFonts w:cs="Arial"/>
          <w:bCs/>
          <w:lang w:eastAsia="en-US"/>
        </w:rPr>
        <w:t xml:space="preserve"> – pressupõe, nomeadamente, a contenção da </w:t>
      </w:r>
      <w:r w:rsidR="00C96B62">
        <w:rPr>
          <w:rFonts w:cs="Arial"/>
          <w:bCs/>
          <w:lang w:eastAsia="en-US"/>
        </w:rPr>
        <w:t xml:space="preserve">expansão das áreas urbanas, a promoção da diversidade dos usos de solo em área urbanas (evitando as áreas monofuncionais) </w:t>
      </w:r>
      <w:r w:rsidR="009D24F0">
        <w:rPr>
          <w:rFonts w:cs="Arial"/>
          <w:bCs/>
          <w:lang w:eastAsia="en-US"/>
        </w:rPr>
        <w:t>e a estruturação de territórios fragmentados</w:t>
      </w:r>
    </w:p>
    <w:p w:rsidR="00B004F8" w:rsidRPr="002345E2" w:rsidRDefault="00B004F8" w:rsidP="00290F88">
      <w:pPr>
        <w:spacing w:line="280" w:lineRule="atLeast"/>
        <w:jc w:val="both"/>
        <w:rPr>
          <w:rFonts w:cs="Arial"/>
          <w:bCs/>
          <w:highlight w:val="green"/>
          <w:lang w:eastAsia="en-US"/>
        </w:rPr>
      </w:pPr>
    </w:p>
    <w:p w:rsidR="00617D03" w:rsidRDefault="007553AD" w:rsidP="003022AA">
      <w:pPr>
        <w:pStyle w:val="PargrafodaLista"/>
        <w:numPr>
          <w:ilvl w:val="0"/>
          <w:numId w:val="3"/>
        </w:numPr>
        <w:tabs>
          <w:tab w:val="left" w:pos="0"/>
          <w:tab w:val="left" w:pos="284"/>
        </w:tabs>
        <w:spacing w:after="120" w:line="280" w:lineRule="atLeast"/>
        <w:ind w:left="0" w:firstLine="0"/>
        <w:jc w:val="both"/>
        <w:rPr>
          <w:rFonts w:cs="Arial"/>
          <w:b/>
          <w:bCs/>
          <w:lang w:eastAsia="en-US"/>
        </w:rPr>
      </w:pPr>
      <w:r w:rsidRPr="007553AD">
        <w:rPr>
          <w:rFonts w:cs="Arial"/>
          <w:b/>
          <w:bCs/>
          <w:lang w:eastAsia="en-US"/>
        </w:rPr>
        <w:t xml:space="preserve">Avaliação do relacionamento das opções </w:t>
      </w:r>
      <w:r w:rsidR="00692256">
        <w:rPr>
          <w:rFonts w:cs="Arial"/>
          <w:b/>
          <w:bCs/>
          <w:lang w:eastAsia="en-US"/>
        </w:rPr>
        <w:t xml:space="preserve">tomadas </w:t>
      </w:r>
      <w:r w:rsidRPr="007553AD">
        <w:rPr>
          <w:rFonts w:cs="Arial"/>
          <w:b/>
          <w:bCs/>
          <w:lang w:eastAsia="en-US"/>
        </w:rPr>
        <w:t xml:space="preserve">com a localização de atividades geradoras de emprego ou fluxos de tráfego significativos (trabalhadores, utilizadores, visitantes, fornecedores). </w:t>
      </w:r>
    </w:p>
    <w:p w:rsidR="00145FF9" w:rsidRPr="00FF7B0A" w:rsidRDefault="002E1319" w:rsidP="004D173A">
      <w:pPr>
        <w:spacing w:line="280" w:lineRule="atLeast"/>
        <w:jc w:val="both"/>
        <w:rPr>
          <w:rFonts w:cs="Arial"/>
          <w:bCs/>
          <w:lang w:eastAsia="en-US"/>
        </w:rPr>
      </w:pPr>
      <w:r w:rsidRPr="00FF7B0A">
        <w:rPr>
          <w:rFonts w:cs="Arial"/>
          <w:bCs/>
          <w:lang w:eastAsia="en-US"/>
        </w:rPr>
        <w:t xml:space="preserve">Requer-se </w:t>
      </w:r>
      <w:r w:rsidR="007553AD" w:rsidRPr="007553AD">
        <w:rPr>
          <w:rFonts w:cs="Arial"/>
          <w:bCs/>
          <w:lang w:eastAsia="en-US"/>
        </w:rPr>
        <w:t xml:space="preserve">a identificação na Planta de Ordenamento </w:t>
      </w:r>
      <w:r w:rsidRPr="00FF7B0A">
        <w:rPr>
          <w:rFonts w:cs="Arial"/>
          <w:bCs/>
          <w:lang w:eastAsia="en-US"/>
        </w:rPr>
        <w:t xml:space="preserve">de </w:t>
      </w:r>
      <w:r w:rsidR="007553AD" w:rsidRPr="007553AD">
        <w:rPr>
          <w:rFonts w:cs="Arial"/>
          <w:bCs/>
          <w:lang w:eastAsia="en-US"/>
        </w:rPr>
        <w:t xml:space="preserve">grandes </w:t>
      </w:r>
      <w:r w:rsidRPr="00FF7B0A">
        <w:rPr>
          <w:rFonts w:cs="Arial"/>
          <w:bCs/>
          <w:lang w:eastAsia="en-US"/>
        </w:rPr>
        <w:t>empresas e p</w:t>
      </w:r>
      <w:r w:rsidR="00C361EA">
        <w:rPr>
          <w:rFonts w:cs="Arial"/>
          <w:bCs/>
          <w:lang w:eastAsia="en-US"/>
        </w:rPr>
        <w:t>o</w:t>
      </w:r>
      <w:r w:rsidRPr="00FF7B0A">
        <w:rPr>
          <w:rFonts w:cs="Arial"/>
          <w:bCs/>
          <w:lang w:eastAsia="en-US"/>
        </w:rPr>
        <w:t>los de emprego</w:t>
      </w:r>
      <w:r w:rsidR="007553AD" w:rsidRPr="007553AD">
        <w:rPr>
          <w:rFonts w:cs="Arial"/>
          <w:bCs/>
          <w:lang w:eastAsia="en-US"/>
        </w:rPr>
        <w:t xml:space="preserve"> (edifícios ou áreas), existentes e previstos e avaliação das condições de acessibilidade a esses locais em Transporte Público e modos suaves.</w:t>
      </w:r>
      <w:r w:rsidRPr="00FF7B0A">
        <w:rPr>
          <w:rFonts w:cs="Arial"/>
          <w:bCs/>
          <w:lang w:eastAsia="en-US"/>
        </w:rPr>
        <w:t xml:space="preserve"> </w:t>
      </w:r>
      <w:r w:rsidR="007553AD" w:rsidRPr="007553AD">
        <w:rPr>
          <w:rFonts w:cs="Arial"/>
          <w:bCs/>
          <w:lang w:eastAsia="en-US"/>
        </w:rPr>
        <w:t xml:space="preserve">Recomenda-se em futuras instalações, localizações </w:t>
      </w:r>
      <w:r w:rsidR="00145FF9" w:rsidRPr="00FF7B0A">
        <w:rPr>
          <w:rFonts w:cs="Arial"/>
          <w:bCs/>
          <w:lang w:eastAsia="en-US"/>
        </w:rPr>
        <w:t>na proximidade dos principais nós do sistema de transportes</w:t>
      </w:r>
      <w:r w:rsidR="007469E1">
        <w:rPr>
          <w:rFonts w:cs="Arial"/>
          <w:bCs/>
          <w:lang w:eastAsia="en-US"/>
        </w:rPr>
        <w:t xml:space="preserve"> ou em áreas com acesso a serviço de TP,</w:t>
      </w:r>
      <w:r w:rsidR="000A51F5" w:rsidRPr="00FF7B0A">
        <w:rPr>
          <w:rFonts w:cs="Arial"/>
          <w:bCs/>
          <w:lang w:eastAsia="en-US"/>
        </w:rPr>
        <w:t xml:space="preserve"> garantindo-se </w:t>
      </w:r>
      <w:r w:rsidR="007553AD" w:rsidRPr="007553AD">
        <w:rPr>
          <w:rFonts w:cs="Arial"/>
          <w:bCs/>
          <w:lang w:eastAsia="en-US"/>
        </w:rPr>
        <w:t xml:space="preserve">(sempre que possível) uma </w:t>
      </w:r>
      <w:r w:rsidR="000A51F5" w:rsidRPr="00FF7B0A">
        <w:rPr>
          <w:rFonts w:cs="Arial"/>
          <w:bCs/>
          <w:lang w:eastAsia="en-US"/>
        </w:rPr>
        <w:t>acessibilidade baseada em TP e modos suaves.</w:t>
      </w:r>
      <w:r w:rsidR="008843AB">
        <w:rPr>
          <w:rFonts w:cs="Arial"/>
          <w:bCs/>
          <w:lang w:eastAsia="en-US"/>
        </w:rPr>
        <w:t xml:space="preserve"> </w:t>
      </w:r>
      <w:r w:rsidR="007553AD" w:rsidRPr="007553AD">
        <w:rPr>
          <w:rFonts w:cs="Arial"/>
          <w:bCs/>
          <w:lang w:eastAsia="en-US"/>
        </w:rPr>
        <w:t>Analisar-se-á de que forma o Regulamento do Plano orienta a gestão urbanística, neste sentido.</w:t>
      </w:r>
    </w:p>
    <w:p w:rsidR="00850B5A" w:rsidRDefault="00850B5A" w:rsidP="004D173A">
      <w:pPr>
        <w:spacing w:line="280" w:lineRule="atLeast"/>
        <w:jc w:val="both"/>
        <w:rPr>
          <w:rFonts w:cs="Arial"/>
          <w:bCs/>
          <w:highlight w:val="green"/>
          <w:lang w:eastAsia="en-US"/>
        </w:rPr>
      </w:pPr>
    </w:p>
    <w:p w:rsidR="00617D03" w:rsidRDefault="007553AD" w:rsidP="003022AA">
      <w:pPr>
        <w:pStyle w:val="PargrafodaLista"/>
        <w:numPr>
          <w:ilvl w:val="0"/>
          <w:numId w:val="3"/>
        </w:numPr>
        <w:tabs>
          <w:tab w:val="left" w:pos="0"/>
          <w:tab w:val="left" w:pos="284"/>
        </w:tabs>
        <w:spacing w:after="120" w:line="280" w:lineRule="atLeast"/>
        <w:ind w:left="0" w:firstLine="0"/>
        <w:jc w:val="both"/>
        <w:rPr>
          <w:rFonts w:cs="Arial"/>
          <w:b/>
          <w:bCs/>
          <w:lang w:eastAsia="en-US"/>
        </w:rPr>
      </w:pPr>
      <w:r w:rsidRPr="007553AD">
        <w:rPr>
          <w:rFonts w:cs="Arial"/>
          <w:b/>
          <w:bCs/>
          <w:lang w:eastAsia="en-US"/>
        </w:rPr>
        <w:t xml:space="preserve">Avaliação qualitativa da necessidade </w:t>
      </w:r>
      <w:r w:rsidR="00B52352">
        <w:rPr>
          <w:rFonts w:cs="Arial"/>
          <w:b/>
          <w:bCs/>
          <w:lang w:eastAsia="en-US"/>
        </w:rPr>
        <w:t>de</w:t>
      </w:r>
      <w:r w:rsidRPr="007553AD">
        <w:rPr>
          <w:rFonts w:cs="Arial"/>
          <w:b/>
          <w:bCs/>
          <w:lang w:eastAsia="en-US"/>
        </w:rPr>
        <w:t xml:space="preserve"> desenvolvimento e otimização, de redes e serviços de transportes públicos, em função da ocupação territorial. </w:t>
      </w:r>
    </w:p>
    <w:p w:rsidR="000937ED" w:rsidRDefault="007E2524">
      <w:pPr>
        <w:pStyle w:val="PargrafodaLista"/>
        <w:tabs>
          <w:tab w:val="left" w:pos="0"/>
          <w:tab w:val="left" w:pos="284"/>
        </w:tabs>
        <w:spacing w:line="280" w:lineRule="atLeast"/>
        <w:ind w:left="0"/>
        <w:jc w:val="both"/>
        <w:rPr>
          <w:rFonts w:cs="Arial"/>
          <w:bCs/>
          <w:lang w:eastAsia="en-US"/>
        </w:rPr>
      </w:pPr>
      <w:r>
        <w:rPr>
          <w:rFonts w:cs="Arial"/>
          <w:bCs/>
          <w:lang w:eastAsia="en-US"/>
        </w:rPr>
        <w:t>D</w:t>
      </w:r>
      <w:r w:rsidR="0061325F">
        <w:rPr>
          <w:rFonts w:cs="Arial"/>
          <w:bCs/>
          <w:lang w:eastAsia="en-US"/>
        </w:rPr>
        <w:t>everão identificar-se redes de infraestruturas</w:t>
      </w:r>
      <w:r>
        <w:rPr>
          <w:rFonts w:cs="Arial"/>
          <w:bCs/>
          <w:lang w:eastAsia="en-US"/>
        </w:rPr>
        <w:t xml:space="preserve"> (</w:t>
      </w:r>
      <w:r w:rsidR="002A1F17">
        <w:rPr>
          <w:rFonts w:cs="Arial"/>
          <w:bCs/>
          <w:lang w:eastAsia="en-US"/>
        </w:rPr>
        <w:t>devendo ponderar-se o recurso a canais para TP em sitio próprio</w:t>
      </w:r>
      <w:r>
        <w:rPr>
          <w:rFonts w:cs="Arial"/>
          <w:bCs/>
          <w:lang w:eastAsia="en-US"/>
        </w:rPr>
        <w:t>)</w:t>
      </w:r>
      <w:r w:rsidR="0061325F">
        <w:rPr>
          <w:rFonts w:cs="Arial"/>
          <w:bCs/>
          <w:lang w:eastAsia="en-US"/>
        </w:rPr>
        <w:t xml:space="preserve">, as suas funções e tipologias de serviços a considerar para garantir condições de acessibilidade e de mobilidade. </w:t>
      </w:r>
      <w:r w:rsidR="000937ED">
        <w:rPr>
          <w:rFonts w:cs="Arial"/>
          <w:bCs/>
          <w:lang w:eastAsia="en-US"/>
        </w:rPr>
        <w:t>Recomenda-se</w:t>
      </w:r>
      <w:r w:rsidR="000937ED" w:rsidRPr="007553AD">
        <w:rPr>
          <w:rFonts w:cs="Arial"/>
          <w:bCs/>
          <w:lang w:eastAsia="en-US"/>
        </w:rPr>
        <w:t xml:space="preserve">, por exemplo, </w:t>
      </w:r>
      <w:r w:rsidR="004D3E83">
        <w:rPr>
          <w:rFonts w:cs="Arial"/>
          <w:bCs/>
          <w:lang w:eastAsia="en-US"/>
        </w:rPr>
        <w:t>uma pré-</w:t>
      </w:r>
      <w:r w:rsidR="000937ED">
        <w:rPr>
          <w:rFonts w:cs="Arial"/>
          <w:bCs/>
          <w:lang w:eastAsia="en-US"/>
        </w:rPr>
        <w:t xml:space="preserve">avaliação qualitativa da eventual necessidade de </w:t>
      </w:r>
      <w:r w:rsidR="000937ED" w:rsidRPr="007553AD">
        <w:rPr>
          <w:rFonts w:cs="Arial"/>
          <w:bCs/>
          <w:lang w:eastAsia="en-US"/>
        </w:rPr>
        <w:t>novas linhas ou redes urbanas</w:t>
      </w:r>
      <w:r w:rsidR="000937ED">
        <w:rPr>
          <w:rFonts w:cs="Arial"/>
          <w:bCs/>
          <w:lang w:eastAsia="en-US"/>
        </w:rPr>
        <w:t xml:space="preserve"> de transportes públicos rodoviários, </w:t>
      </w:r>
      <w:r w:rsidR="000937ED" w:rsidRPr="007553AD">
        <w:rPr>
          <w:rFonts w:cs="Arial"/>
          <w:bCs/>
          <w:lang w:eastAsia="en-US"/>
        </w:rPr>
        <w:t xml:space="preserve">nalgumas localidades, serviços de transportes flexíveis ou a pedido em espaços </w:t>
      </w:r>
      <w:r w:rsidR="000937ED" w:rsidRPr="007553AD">
        <w:rPr>
          <w:rFonts w:cs="Arial"/>
          <w:bCs/>
          <w:lang w:eastAsia="en-US"/>
        </w:rPr>
        <w:lastRenderedPageBreak/>
        <w:t xml:space="preserve">rurais ou </w:t>
      </w:r>
      <w:r w:rsidR="000937ED" w:rsidRPr="008D2C9A">
        <w:rPr>
          <w:rFonts w:cs="Arial"/>
          <w:bCs/>
          <w:lang w:eastAsia="en-US"/>
        </w:rPr>
        <w:t>periurbanos</w:t>
      </w:r>
      <w:r w:rsidR="000937ED" w:rsidRPr="007553AD">
        <w:rPr>
          <w:rFonts w:cs="Arial"/>
          <w:bCs/>
          <w:lang w:eastAsia="en-US"/>
        </w:rPr>
        <w:t xml:space="preserve">. Esta </w:t>
      </w:r>
      <w:r w:rsidR="000937ED">
        <w:rPr>
          <w:rFonts w:cs="Arial"/>
          <w:bCs/>
          <w:lang w:eastAsia="en-US"/>
        </w:rPr>
        <w:t>pré-</w:t>
      </w:r>
      <w:r w:rsidR="000937ED" w:rsidRPr="007553AD">
        <w:rPr>
          <w:rFonts w:cs="Arial"/>
          <w:bCs/>
          <w:lang w:eastAsia="en-US"/>
        </w:rPr>
        <w:t>avaliação pode aconselhar a realização de um estudo específico</w:t>
      </w:r>
      <w:r w:rsidR="0061325F">
        <w:rPr>
          <w:rFonts w:cs="Arial"/>
          <w:bCs/>
          <w:lang w:eastAsia="en-US"/>
        </w:rPr>
        <w:t xml:space="preserve"> para análise</w:t>
      </w:r>
      <w:r w:rsidR="00FE2001">
        <w:rPr>
          <w:rFonts w:cs="Arial"/>
          <w:bCs/>
          <w:lang w:eastAsia="en-US"/>
        </w:rPr>
        <w:t xml:space="preserve"> e </w:t>
      </w:r>
      <w:r w:rsidR="00B52352">
        <w:rPr>
          <w:rFonts w:cs="Arial"/>
          <w:bCs/>
          <w:lang w:eastAsia="en-US"/>
        </w:rPr>
        <w:t>confirmação da</w:t>
      </w:r>
      <w:r w:rsidR="0061325F">
        <w:rPr>
          <w:rFonts w:cs="Arial"/>
          <w:bCs/>
          <w:lang w:eastAsia="en-US"/>
        </w:rPr>
        <w:t xml:space="preserve"> sua adequação e viabilidade</w:t>
      </w:r>
      <w:r w:rsidR="000937ED" w:rsidRPr="007553AD">
        <w:rPr>
          <w:rFonts w:cs="Arial"/>
          <w:bCs/>
          <w:lang w:eastAsia="en-US"/>
        </w:rPr>
        <w:t xml:space="preserve"> (a prever pelo PDM e </w:t>
      </w:r>
      <w:r w:rsidR="000937ED">
        <w:rPr>
          <w:rFonts w:cs="Arial"/>
          <w:bCs/>
          <w:lang w:eastAsia="en-US"/>
        </w:rPr>
        <w:t xml:space="preserve">a </w:t>
      </w:r>
      <w:r w:rsidR="000937ED" w:rsidRPr="007553AD">
        <w:rPr>
          <w:rFonts w:cs="Arial"/>
          <w:bCs/>
          <w:lang w:eastAsia="en-US"/>
        </w:rPr>
        <w:t>incluir no Programa de Execução)</w:t>
      </w:r>
      <w:r w:rsidR="000937ED">
        <w:rPr>
          <w:rFonts w:cs="Arial"/>
          <w:bCs/>
          <w:lang w:eastAsia="en-US"/>
        </w:rPr>
        <w:t>.</w:t>
      </w:r>
    </w:p>
    <w:p w:rsidR="00C178BC" w:rsidRDefault="00C178BC">
      <w:pPr>
        <w:pStyle w:val="PargrafodaLista"/>
        <w:tabs>
          <w:tab w:val="left" w:pos="0"/>
          <w:tab w:val="left" w:pos="284"/>
        </w:tabs>
        <w:spacing w:line="280" w:lineRule="atLeast"/>
        <w:ind w:left="0"/>
        <w:jc w:val="both"/>
        <w:rPr>
          <w:rFonts w:cs="Arial"/>
          <w:bCs/>
          <w:lang w:eastAsia="en-US"/>
        </w:rPr>
      </w:pPr>
    </w:p>
    <w:p w:rsidR="00617D03" w:rsidRDefault="007553AD" w:rsidP="003022AA">
      <w:pPr>
        <w:pStyle w:val="PargrafodaLista"/>
        <w:numPr>
          <w:ilvl w:val="0"/>
          <w:numId w:val="3"/>
        </w:numPr>
        <w:tabs>
          <w:tab w:val="left" w:pos="0"/>
          <w:tab w:val="left" w:pos="284"/>
        </w:tabs>
        <w:spacing w:after="120" w:line="280" w:lineRule="atLeast"/>
        <w:ind w:left="0" w:firstLine="0"/>
        <w:jc w:val="both"/>
        <w:rPr>
          <w:rFonts w:cs="Arial"/>
          <w:b/>
          <w:bCs/>
          <w:lang w:eastAsia="en-US"/>
        </w:rPr>
      </w:pPr>
      <w:r w:rsidRPr="007553AD">
        <w:rPr>
          <w:rFonts w:cs="Arial"/>
          <w:b/>
          <w:bCs/>
          <w:lang w:eastAsia="en-US"/>
        </w:rPr>
        <w:t xml:space="preserve">Avaliação da existência de opções de caráter estratégico relacionadas com a circulação rodoviária em zonas sensíveis dos principais núcleos urbanos ou em eixos de atravessamento rodoviário </w:t>
      </w:r>
      <w:r w:rsidR="00D95AF6">
        <w:rPr>
          <w:rFonts w:cs="Arial"/>
          <w:b/>
          <w:bCs/>
          <w:lang w:eastAsia="en-US"/>
        </w:rPr>
        <w:t>de localidades.</w:t>
      </w:r>
    </w:p>
    <w:p w:rsidR="00C178BC" w:rsidRDefault="008B254B">
      <w:pPr>
        <w:spacing w:line="280" w:lineRule="atLeast"/>
        <w:jc w:val="both"/>
        <w:rPr>
          <w:rFonts w:cs="Arial"/>
          <w:bCs/>
          <w:lang w:eastAsia="en-US"/>
        </w:rPr>
      </w:pPr>
      <w:r>
        <w:rPr>
          <w:rFonts w:cs="Arial"/>
          <w:bCs/>
          <w:lang w:eastAsia="en-US"/>
        </w:rPr>
        <w:t xml:space="preserve">Requer-se </w:t>
      </w:r>
      <w:r w:rsidR="008B0E35">
        <w:rPr>
          <w:rFonts w:cs="Arial"/>
          <w:bCs/>
          <w:lang w:eastAsia="en-US"/>
        </w:rPr>
        <w:t xml:space="preserve">ainda </w:t>
      </w:r>
      <w:r>
        <w:rPr>
          <w:rFonts w:cs="Arial"/>
          <w:bCs/>
          <w:lang w:eastAsia="en-US"/>
        </w:rPr>
        <w:t xml:space="preserve">a </w:t>
      </w:r>
      <w:r w:rsidR="007553AD" w:rsidRPr="007553AD">
        <w:rPr>
          <w:rFonts w:cs="Arial"/>
          <w:bCs/>
          <w:lang w:eastAsia="en-US"/>
        </w:rPr>
        <w:t xml:space="preserve">avaliação </w:t>
      </w:r>
      <w:r w:rsidR="00D95AF6" w:rsidRPr="00BA608B">
        <w:rPr>
          <w:rFonts w:cs="Arial"/>
          <w:bCs/>
          <w:lang w:eastAsia="en-US"/>
        </w:rPr>
        <w:t xml:space="preserve">do ponto de vista da </w:t>
      </w:r>
      <w:r w:rsidR="00D95AF6" w:rsidRPr="00D95AF6">
        <w:rPr>
          <w:rFonts w:cs="Arial"/>
          <w:bCs/>
          <w:lang w:eastAsia="en-US"/>
        </w:rPr>
        <w:t xml:space="preserve">qualidade ambiental (ruído e emissões produzidas) </w:t>
      </w:r>
      <w:r w:rsidR="001A15CD">
        <w:rPr>
          <w:rFonts w:cs="Arial"/>
          <w:bCs/>
          <w:lang w:eastAsia="en-US"/>
        </w:rPr>
        <w:t>–</w:t>
      </w:r>
      <w:r w:rsidR="00D95AF6" w:rsidRPr="00D95AF6">
        <w:rPr>
          <w:rFonts w:cs="Arial"/>
          <w:bCs/>
          <w:lang w:eastAsia="en-US"/>
        </w:rPr>
        <w:t xml:space="preserve"> </w:t>
      </w:r>
      <w:r w:rsidR="001A15CD">
        <w:rPr>
          <w:rFonts w:cs="Arial"/>
          <w:bCs/>
          <w:lang w:eastAsia="en-US"/>
        </w:rPr>
        <w:t xml:space="preserve">de </w:t>
      </w:r>
      <w:r w:rsidR="00D95AF6" w:rsidRPr="00D95AF6">
        <w:rPr>
          <w:rFonts w:cs="Arial"/>
          <w:bCs/>
          <w:lang w:eastAsia="en-US"/>
        </w:rPr>
        <w:t xml:space="preserve">propostas de implementação de Zonas de </w:t>
      </w:r>
      <w:r w:rsidR="00CA6245">
        <w:rPr>
          <w:rFonts w:cs="Arial"/>
          <w:bCs/>
          <w:lang w:eastAsia="en-US"/>
        </w:rPr>
        <w:t>E</w:t>
      </w:r>
      <w:r w:rsidR="00D95AF6" w:rsidRPr="00D95AF6">
        <w:rPr>
          <w:rFonts w:cs="Arial"/>
          <w:bCs/>
          <w:lang w:eastAsia="en-US"/>
        </w:rPr>
        <w:t xml:space="preserve">missões </w:t>
      </w:r>
      <w:r w:rsidR="00CA6245">
        <w:rPr>
          <w:rFonts w:cs="Arial"/>
          <w:bCs/>
          <w:lang w:eastAsia="en-US"/>
        </w:rPr>
        <w:t>R</w:t>
      </w:r>
      <w:r w:rsidR="00D95AF6" w:rsidRPr="00D95AF6">
        <w:rPr>
          <w:rFonts w:cs="Arial"/>
          <w:bCs/>
          <w:lang w:eastAsia="en-US"/>
        </w:rPr>
        <w:t xml:space="preserve">eduzidas (ZER) ou outras - e da segurança rodoviária </w:t>
      </w:r>
      <w:r w:rsidR="00724339">
        <w:rPr>
          <w:rFonts w:cs="Arial"/>
          <w:bCs/>
          <w:lang w:eastAsia="en-US"/>
        </w:rPr>
        <w:t>te</w:t>
      </w:r>
      <w:r w:rsidR="005971B2">
        <w:rPr>
          <w:rFonts w:cs="Arial"/>
          <w:bCs/>
          <w:lang w:eastAsia="en-US"/>
        </w:rPr>
        <w:t xml:space="preserve">ndo em conta, particularmente, </w:t>
      </w:r>
      <w:r w:rsidR="00D95AF6" w:rsidRPr="00D95AF6">
        <w:rPr>
          <w:rFonts w:cs="Arial"/>
          <w:bCs/>
          <w:lang w:eastAsia="en-US"/>
        </w:rPr>
        <w:t xml:space="preserve">os modos suaves - propostas de implementação de </w:t>
      </w:r>
      <w:r w:rsidR="00F56059">
        <w:rPr>
          <w:rFonts w:cs="Arial"/>
          <w:bCs/>
          <w:lang w:eastAsia="en-US"/>
        </w:rPr>
        <w:t>“</w:t>
      </w:r>
      <w:r w:rsidR="00D95AF6" w:rsidRPr="00D95AF6">
        <w:rPr>
          <w:rFonts w:cs="Arial"/>
          <w:bCs/>
          <w:lang w:eastAsia="en-US"/>
        </w:rPr>
        <w:t>zonas 30</w:t>
      </w:r>
      <w:r w:rsidR="00F56059">
        <w:rPr>
          <w:rFonts w:cs="Arial"/>
          <w:bCs/>
          <w:lang w:eastAsia="en-US"/>
        </w:rPr>
        <w:t>”</w:t>
      </w:r>
      <w:r w:rsidR="00D95AF6" w:rsidRPr="00D95AF6">
        <w:rPr>
          <w:rFonts w:cs="Arial"/>
          <w:bCs/>
          <w:lang w:eastAsia="en-US"/>
        </w:rPr>
        <w:t xml:space="preserve">, </w:t>
      </w:r>
      <w:r w:rsidR="00F56059">
        <w:rPr>
          <w:rFonts w:cs="Arial"/>
          <w:bCs/>
          <w:lang w:eastAsia="en-US"/>
        </w:rPr>
        <w:t>“</w:t>
      </w:r>
      <w:r w:rsidR="00D95AF6" w:rsidRPr="00D95AF6">
        <w:rPr>
          <w:rFonts w:cs="Arial"/>
          <w:bCs/>
          <w:lang w:eastAsia="en-US"/>
        </w:rPr>
        <w:t xml:space="preserve">zonas </w:t>
      </w:r>
      <w:r w:rsidR="00F56059">
        <w:rPr>
          <w:rFonts w:cs="Arial"/>
          <w:bCs/>
          <w:lang w:eastAsia="en-US"/>
        </w:rPr>
        <w:t>residenciais</w:t>
      </w:r>
      <w:r w:rsidR="00724339">
        <w:rPr>
          <w:rFonts w:cs="Arial"/>
          <w:bCs/>
          <w:lang w:eastAsia="en-US"/>
        </w:rPr>
        <w:t>,</w:t>
      </w:r>
      <w:r w:rsidR="00F56059">
        <w:rPr>
          <w:rFonts w:cs="Arial"/>
          <w:bCs/>
          <w:lang w:eastAsia="en-US"/>
        </w:rPr>
        <w:t xml:space="preserve"> </w:t>
      </w:r>
      <w:r w:rsidR="00724339">
        <w:rPr>
          <w:rFonts w:cs="Arial"/>
          <w:bCs/>
          <w:lang w:eastAsia="en-US"/>
        </w:rPr>
        <w:t xml:space="preserve">mistas </w:t>
      </w:r>
      <w:r w:rsidR="00F56059">
        <w:rPr>
          <w:rFonts w:cs="Arial"/>
          <w:bCs/>
          <w:lang w:eastAsia="en-US"/>
        </w:rPr>
        <w:t xml:space="preserve">ou </w:t>
      </w:r>
      <w:r w:rsidR="00D95AF6" w:rsidRPr="00D95AF6">
        <w:rPr>
          <w:rFonts w:cs="Arial"/>
          <w:bCs/>
          <w:lang w:eastAsia="en-US"/>
        </w:rPr>
        <w:t>de coexistência</w:t>
      </w:r>
      <w:r w:rsidR="00F56059">
        <w:rPr>
          <w:rFonts w:cs="Arial"/>
          <w:bCs/>
          <w:lang w:eastAsia="en-US"/>
        </w:rPr>
        <w:t>”</w:t>
      </w:r>
      <w:r w:rsidR="00D95AF6" w:rsidRPr="00D95AF6">
        <w:rPr>
          <w:rFonts w:cs="Arial"/>
          <w:bCs/>
          <w:lang w:eastAsia="en-US"/>
        </w:rPr>
        <w:t>, de outras medidas de acalmia de tráfego, (redução da velocidade e intensidade), em geral.</w:t>
      </w:r>
      <w:r w:rsidR="00D95AF6">
        <w:rPr>
          <w:rFonts w:cs="Arial"/>
          <w:bCs/>
          <w:lang w:eastAsia="en-US"/>
        </w:rPr>
        <w:t xml:space="preserve"> </w:t>
      </w:r>
    </w:p>
    <w:p w:rsidR="00145FF9" w:rsidRPr="002345E2" w:rsidRDefault="00145FF9" w:rsidP="00290F88">
      <w:pPr>
        <w:spacing w:line="280" w:lineRule="atLeast"/>
        <w:jc w:val="both"/>
        <w:rPr>
          <w:rFonts w:cs="Arial"/>
          <w:bCs/>
          <w:highlight w:val="green"/>
          <w:lang w:eastAsia="en-US"/>
        </w:rPr>
      </w:pPr>
    </w:p>
    <w:p w:rsidR="00AA0745" w:rsidRDefault="00D95AF6" w:rsidP="00290F88">
      <w:pPr>
        <w:spacing w:line="280" w:lineRule="atLeast"/>
        <w:jc w:val="both"/>
        <w:rPr>
          <w:rFonts w:cs="Arial"/>
          <w:bCs/>
          <w:lang w:eastAsia="en-US"/>
        </w:rPr>
      </w:pPr>
      <w:r>
        <w:rPr>
          <w:rFonts w:cs="Arial"/>
          <w:bCs/>
          <w:lang w:eastAsia="en-US"/>
        </w:rPr>
        <w:t xml:space="preserve">As possíveis </w:t>
      </w:r>
      <w:r w:rsidR="00AA0745" w:rsidRPr="00A14987">
        <w:rPr>
          <w:rFonts w:cs="Arial"/>
          <w:bCs/>
          <w:lang w:eastAsia="en-US"/>
        </w:rPr>
        <w:t>opções</w:t>
      </w:r>
      <w:r>
        <w:rPr>
          <w:rFonts w:cs="Arial"/>
          <w:bCs/>
          <w:lang w:eastAsia="en-US"/>
        </w:rPr>
        <w:t xml:space="preserve"> estratégicas, quando aplicáveis, deverão refletir-se em indicações para estudo e/ou implementação, n</w:t>
      </w:r>
      <w:r w:rsidR="00AA0745" w:rsidRPr="00A14987">
        <w:rPr>
          <w:rFonts w:cs="Arial"/>
          <w:bCs/>
          <w:lang w:eastAsia="en-US"/>
        </w:rPr>
        <w:t xml:space="preserve">os instrumentos que </w:t>
      </w:r>
      <w:r>
        <w:rPr>
          <w:rFonts w:cs="Arial"/>
          <w:bCs/>
          <w:lang w:eastAsia="en-US"/>
        </w:rPr>
        <w:t>integram o PDM</w:t>
      </w:r>
      <w:r w:rsidRPr="00A14987">
        <w:rPr>
          <w:rFonts w:cs="Arial"/>
          <w:bCs/>
          <w:lang w:eastAsia="en-US"/>
        </w:rPr>
        <w:t xml:space="preserve"> </w:t>
      </w:r>
      <w:r>
        <w:rPr>
          <w:rFonts w:cs="Arial"/>
          <w:bCs/>
          <w:lang w:eastAsia="en-US"/>
        </w:rPr>
        <w:t xml:space="preserve">- </w:t>
      </w:r>
      <w:r w:rsidR="00AA0745" w:rsidRPr="00A14987">
        <w:rPr>
          <w:rFonts w:cs="Arial"/>
          <w:bCs/>
          <w:lang w:eastAsia="en-US"/>
        </w:rPr>
        <w:t xml:space="preserve">plantas, regulamento programa de </w:t>
      </w:r>
      <w:r w:rsidR="00F56059">
        <w:rPr>
          <w:rFonts w:cs="Arial"/>
          <w:bCs/>
          <w:lang w:eastAsia="en-US"/>
        </w:rPr>
        <w:t xml:space="preserve">execução </w:t>
      </w:r>
      <w:r>
        <w:rPr>
          <w:rFonts w:cs="Arial"/>
          <w:bCs/>
          <w:lang w:eastAsia="en-US"/>
        </w:rPr>
        <w:t>- traduzindo</w:t>
      </w:r>
      <w:r w:rsidRPr="00D95AF6">
        <w:rPr>
          <w:rFonts w:cs="Arial"/>
          <w:bCs/>
          <w:lang w:eastAsia="en-US"/>
        </w:rPr>
        <w:t xml:space="preserve"> </w:t>
      </w:r>
      <w:r>
        <w:rPr>
          <w:rFonts w:cs="Arial"/>
          <w:bCs/>
          <w:lang w:eastAsia="en-US"/>
        </w:rPr>
        <w:t>um</w:t>
      </w:r>
      <w:r w:rsidRPr="00A14987">
        <w:rPr>
          <w:rFonts w:cs="Arial"/>
          <w:bCs/>
          <w:lang w:eastAsia="en-US"/>
        </w:rPr>
        <w:t xml:space="preserve"> compromisso de implementação</w:t>
      </w:r>
      <w:r w:rsidR="00F56059">
        <w:rPr>
          <w:rFonts w:cs="Arial"/>
          <w:bCs/>
          <w:lang w:eastAsia="en-US"/>
        </w:rPr>
        <w:t>.</w:t>
      </w:r>
    </w:p>
    <w:p w:rsidR="00D87861" w:rsidRDefault="00D87861" w:rsidP="00290F88">
      <w:pPr>
        <w:spacing w:line="280" w:lineRule="atLeast"/>
        <w:jc w:val="both"/>
        <w:rPr>
          <w:rFonts w:cs="Arial"/>
          <w:b/>
          <w:bCs/>
          <w:lang w:eastAsia="en-US"/>
        </w:rPr>
      </w:pPr>
    </w:p>
    <w:p w:rsidR="00D87861" w:rsidRDefault="00D87861" w:rsidP="00290F88">
      <w:pPr>
        <w:spacing w:line="280" w:lineRule="atLeast"/>
        <w:jc w:val="both"/>
        <w:rPr>
          <w:rFonts w:cs="Arial"/>
          <w:b/>
          <w:bCs/>
          <w:lang w:eastAsia="en-US"/>
        </w:rPr>
      </w:pPr>
    </w:p>
    <w:p w:rsidR="0031676B" w:rsidRPr="00BB0672" w:rsidRDefault="00E63949" w:rsidP="00BB0672">
      <w:pPr>
        <w:autoSpaceDE w:val="0"/>
        <w:autoSpaceDN w:val="0"/>
        <w:adjustRightInd w:val="0"/>
        <w:spacing w:after="120" w:line="280" w:lineRule="atLeast"/>
        <w:jc w:val="both"/>
        <w:rPr>
          <w:rFonts w:cs="Arial"/>
          <w:b/>
          <w:color w:val="000000"/>
          <w:sz w:val="22"/>
          <w:lang w:eastAsia="en-US"/>
        </w:rPr>
      </w:pPr>
      <w:r w:rsidRPr="00BB0672">
        <w:rPr>
          <w:rFonts w:cs="Arial"/>
          <w:b/>
          <w:color w:val="000000"/>
          <w:sz w:val="22"/>
          <w:lang w:eastAsia="en-US"/>
        </w:rPr>
        <w:t>PARTE</w:t>
      </w:r>
      <w:r w:rsidR="00EB4588">
        <w:rPr>
          <w:rFonts w:cs="Arial"/>
          <w:b/>
          <w:color w:val="000000"/>
          <w:sz w:val="22"/>
          <w:lang w:eastAsia="en-US"/>
        </w:rPr>
        <w:t xml:space="preserve"> </w:t>
      </w:r>
      <w:r w:rsidR="0031676B" w:rsidRPr="00BB0672">
        <w:rPr>
          <w:rFonts w:cs="Arial"/>
          <w:b/>
          <w:color w:val="000000"/>
          <w:sz w:val="22"/>
          <w:lang w:eastAsia="en-US"/>
        </w:rPr>
        <w:t>II</w:t>
      </w:r>
    </w:p>
    <w:p w:rsidR="001862C0" w:rsidRPr="00BB0672" w:rsidRDefault="00D84FDB" w:rsidP="00290F88">
      <w:pPr>
        <w:spacing w:line="280" w:lineRule="atLeast"/>
        <w:jc w:val="both"/>
        <w:rPr>
          <w:rFonts w:cs="Arial"/>
          <w:b/>
          <w:bCs/>
          <w:sz w:val="22"/>
          <w:lang w:eastAsia="en-US"/>
        </w:rPr>
      </w:pPr>
      <w:r w:rsidRPr="00BB0672">
        <w:rPr>
          <w:rFonts w:cs="Arial"/>
          <w:b/>
          <w:bCs/>
          <w:caps/>
          <w:sz w:val="22"/>
          <w:lang w:eastAsia="en-US"/>
        </w:rPr>
        <w:t>Acessibilidade, Transportes</w:t>
      </w:r>
      <w:r w:rsidRPr="00BB0672">
        <w:rPr>
          <w:rFonts w:cs="Arial"/>
          <w:b/>
          <w:bCs/>
          <w:sz w:val="22"/>
          <w:lang w:eastAsia="en-US"/>
        </w:rPr>
        <w:t xml:space="preserve"> </w:t>
      </w:r>
      <w:r w:rsidRPr="00BB0672">
        <w:rPr>
          <w:rFonts w:cs="Arial"/>
          <w:b/>
          <w:bCs/>
          <w:caps/>
          <w:sz w:val="22"/>
          <w:lang w:eastAsia="en-US"/>
        </w:rPr>
        <w:t xml:space="preserve">e </w:t>
      </w:r>
      <w:r w:rsidR="006109BD" w:rsidRPr="00BB0672">
        <w:rPr>
          <w:rFonts w:cs="Arial"/>
          <w:b/>
          <w:bCs/>
          <w:caps/>
          <w:sz w:val="22"/>
          <w:lang w:eastAsia="en-US"/>
        </w:rPr>
        <w:t xml:space="preserve">Mobilidade </w:t>
      </w:r>
    </w:p>
    <w:p w:rsidR="00A035D3" w:rsidRPr="00A14987" w:rsidRDefault="00A035D3" w:rsidP="00290F88">
      <w:pPr>
        <w:spacing w:line="280" w:lineRule="atLeast"/>
        <w:jc w:val="both"/>
        <w:rPr>
          <w:rFonts w:cs="Arial"/>
          <w:bCs/>
          <w:smallCaps/>
          <w:lang w:eastAsia="en-US"/>
        </w:rPr>
      </w:pPr>
    </w:p>
    <w:p w:rsidR="00A035D3" w:rsidRPr="00FB68CD" w:rsidRDefault="00DE3DE1" w:rsidP="003022AA">
      <w:pPr>
        <w:spacing w:after="120" w:line="280" w:lineRule="atLeast"/>
        <w:jc w:val="both"/>
        <w:rPr>
          <w:rFonts w:cs="Arial"/>
          <w:b/>
          <w:bCs/>
          <w:smallCaps/>
          <w:lang w:eastAsia="en-US"/>
        </w:rPr>
      </w:pPr>
      <w:r w:rsidRPr="00FB68CD">
        <w:rPr>
          <w:rFonts w:cs="Arial"/>
          <w:b/>
          <w:bCs/>
          <w:smallCaps/>
          <w:lang w:eastAsia="en-US"/>
        </w:rPr>
        <w:t xml:space="preserve">1. </w:t>
      </w:r>
      <w:r w:rsidR="005971B2" w:rsidRPr="00FB68CD">
        <w:rPr>
          <w:rFonts w:cs="Arial"/>
          <w:b/>
          <w:bCs/>
          <w:smallCaps/>
          <w:lang w:eastAsia="en-US"/>
        </w:rPr>
        <w:t>Plano de Mobilidade e Transportes</w:t>
      </w:r>
    </w:p>
    <w:p w:rsidR="00E374FB" w:rsidRPr="00E374FB" w:rsidRDefault="008B0E35" w:rsidP="00F5635C">
      <w:pPr>
        <w:spacing w:line="280" w:lineRule="atLeast"/>
        <w:jc w:val="both"/>
        <w:rPr>
          <w:rFonts w:cs="Arial"/>
          <w:bCs/>
          <w:lang w:eastAsia="en-US"/>
        </w:rPr>
      </w:pPr>
      <w:r>
        <w:rPr>
          <w:rFonts w:cs="Arial"/>
          <w:bCs/>
          <w:lang w:eastAsia="en-US"/>
        </w:rPr>
        <w:t xml:space="preserve">Recomenda-se </w:t>
      </w:r>
      <w:r w:rsidR="005115E4">
        <w:rPr>
          <w:rFonts w:cs="Arial"/>
          <w:bCs/>
          <w:lang w:eastAsia="en-US"/>
        </w:rPr>
        <w:t xml:space="preserve">a </w:t>
      </w:r>
      <w:r w:rsidR="00F41ACE">
        <w:rPr>
          <w:rFonts w:cs="Arial"/>
          <w:bCs/>
          <w:lang w:eastAsia="en-US"/>
        </w:rPr>
        <w:t>I</w:t>
      </w:r>
      <w:r w:rsidR="007553AD" w:rsidRPr="007553AD">
        <w:rPr>
          <w:rFonts w:cs="Arial"/>
          <w:bCs/>
          <w:lang w:eastAsia="en-US"/>
        </w:rPr>
        <w:t xml:space="preserve">nclusão </w:t>
      </w:r>
      <w:r w:rsidR="00E374FB" w:rsidRPr="00F41ACE">
        <w:rPr>
          <w:rFonts w:cs="Arial"/>
          <w:bCs/>
          <w:lang w:eastAsia="en-US"/>
        </w:rPr>
        <w:t xml:space="preserve">no Relatório e Programa de </w:t>
      </w:r>
      <w:r w:rsidR="00E374FB">
        <w:rPr>
          <w:rFonts w:cs="Arial"/>
          <w:bCs/>
          <w:lang w:eastAsia="en-US"/>
        </w:rPr>
        <w:t>E</w:t>
      </w:r>
      <w:r w:rsidR="00E374FB" w:rsidRPr="00F41ACE">
        <w:rPr>
          <w:rFonts w:cs="Arial"/>
          <w:bCs/>
          <w:lang w:eastAsia="en-US"/>
        </w:rPr>
        <w:t>xecução</w:t>
      </w:r>
      <w:r w:rsidR="00E374FB">
        <w:rPr>
          <w:rFonts w:cs="Arial"/>
          <w:bCs/>
          <w:lang w:eastAsia="en-US"/>
        </w:rPr>
        <w:t xml:space="preserve"> do PDM</w:t>
      </w:r>
      <w:r w:rsidR="00694C6E">
        <w:rPr>
          <w:rFonts w:cs="Arial"/>
          <w:bCs/>
          <w:lang w:eastAsia="en-US"/>
        </w:rPr>
        <w:t xml:space="preserve"> </w:t>
      </w:r>
      <w:r w:rsidR="007553AD" w:rsidRPr="007553AD">
        <w:rPr>
          <w:rFonts w:cs="Arial"/>
          <w:bCs/>
          <w:lang w:eastAsia="en-US"/>
        </w:rPr>
        <w:t>d</w:t>
      </w:r>
      <w:r w:rsidR="00F41ACE">
        <w:rPr>
          <w:rFonts w:cs="Arial"/>
          <w:bCs/>
          <w:lang w:eastAsia="en-US"/>
        </w:rPr>
        <w:t>o</w:t>
      </w:r>
      <w:r w:rsidR="007553AD" w:rsidRPr="007553AD">
        <w:rPr>
          <w:rFonts w:cs="Arial"/>
          <w:bCs/>
          <w:lang w:eastAsia="en-US"/>
        </w:rPr>
        <w:t xml:space="preserve"> </w:t>
      </w:r>
      <w:r w:rsidR="00F41ACE">
        <w:rPr>
          <w:rFonts w:cs="Arial"/>
          <w:bCs/>
          <w:lang w:eastAsia="en-US"/>
        </w:rPr>
        <w:t>compromisso</w:t>
      </w:r>
      <w:r w:rsidR="007553AD" w:rsidRPr="007553AD">
        <w:rPr>
          <w:rFonts w:cs="Arial"/>
          <w:bCs/>
          <w:lang w:eastAsia="en-US"/>
        </w:rPr>
        <w:t xml:space="preserve"> de realização de um</w:t>
      </w:r>
      <w:r w:rsidR="00F41ACE">
        <w:rPr>
          <w:rFonts w:cs="Arial"/>
          <w:bCs/>
          <w:smallCaps/>
          <w:lang w:eastAsia="en-US"/>
        </w:rPr>
        <w:t xml:space="preserve"> </w:t>
      </w:r>
      <w:r w:rsidR="007553AD" w:rsidRPr="007553AD">
        <w:rPr>
          <w:rFonts w:cs="Arial"/>
          <w:bCs/>
          <w:lang w:eastAsia="en-US"/>
        </w:rPr>
        <w:t>Plano de Mobilidade e Transportes</w:t>
      </w:r>
      <w:r w:rsidR="00A035D3">
        <w:rPr>
          <w:rFonts w:cs="Arial"/>
          <w:bCs/>
          <w:smallCaps/>
          <w:lang w:eastAsia="en-US"/>
        </w:rPr>
        <w:t xml:space="preserve"> (PMT</w:t>
      </w:r>
      <w:r w:rsidR="005115E4">
        <w:rPr>
          <w:rFonts w:cs="Arial"/>
          <w:bCs/>
          <w:smallCaps/>
          <w:lang w:eastAsia="en-US"/>
        </w:rPr>
        <w:t>),</w:t>
      </w:r>
      <w:r w:rsidR="00694C6E">
        <w:rPr>
          <w:rFonts w:cs="Arial"/>
          <w:bCs/>
          <w:smallCaps/>
          <w:lang w:eastAsia="en-US"/>
        </w:rPr>
        <w:t xml:space="preserve"> </w:t>
      </w:r>
      <w:r w:rsidR="00243EBF">
        <w:rPr>
          <w:rFonts w:cs="Arial"/>
          <w:bCs/>
          <w:lang w:eastAsia="en-US"/>
        </w:rPr>
        <w:t>especialmente em concelhos com mais de 50000 habitantes</w:t>
      </w:r>
      <w:r w:rsidR="005115E4">
        <w:rPr>
          <w:rFonts w:cs="Arial"/>
          <w:bCs/>
          <w:lang w:eastAsia="en-US"/>
        </w:rPr>
        <w:t xml:space="preserve">, </w:t>
      </w:r>
      <w:r w:rsidR="00A225FB">
        <w:rPr>
          <w:rFonts w:cs="Arial"/>
          <w:bCs/>
          <w:lang w:eastAsia="en-US"/>
        </w:rPr>
        <w:t xml:space="preserve">conforme previsto nas </w:t>
      </w:r>
      <w:r w:rsidR="00724339">
        <w:rPr>
          <w:rFonts w:cs="Arial"/>
          <w:bCs/>
          <w:lang w:eastAsia="en-US"/>
        </w:rPr>
        <w:t>“</w:t>
      </w:r>
      <w:r w:rsidR="00A225FB">
        <w:rPr>
          <w:rFonts w:cs="Arial"/>
          <w:bCs/>
          <w:lang w:eastAsia="en-US"/>
        </w:rPr>
        <w:t>Diretrizes Nacionais para a Mobilidade</w:t>
      </w:r>
      <w:r w:rsidR="00724339">
        <w:rPr>
          <w:rFonts w:cs="Arial"/>
          <w:bCs/>
          <w:lang w:eastAsia="en-US"/>
        </w:rPr>
        <w:t>” inseridas no “Pacote da Mobilidade”</w:t>
      </w:r>
      <w:r w:rsidR="00FE2001">
        <w:rPr>
          <w:rFonts w:cs="Arial"/>
          <w:bCs/>
          <w:lang w:eastAsia="en-US"/>
        </w:rPr>
        <w:t>.</w:t>
      </w:r>
    </w:p>
    <w:p w:rsidR="00A225FB" w:rsidRDefault="00A225FB" w:rsidP="00F5635C">
      <w:pPr>
        <w:spacing w:line="280" w:lineRule="atLeast"/>
        <w:jc w:val="both"/>
        <w:rPr>
          <w:rFonts w:cs="Arial"/>
          <w:bCs/>
          <w:smallCaps/>
          <w:lang w:eastAsia="en-US"/>
        </w:rPr>
      </w:pPr>
    </w:p>
    <w:p w:rsidR="00BA35F1" w:rsidRPr="00FB68CD" w:rsidRDefault="00DE3DE1" w:rsidP="003022AA">
      <w:pPr>
        <w:spacing w:after="120" w:line="280" w:lineRule="atLeast"/>
        <w:jc w:val="both"/>
        <w:rPr>
          <w:rFonts w:cs="Arial"/>
          <w:b/>
          <w:bCs/>
          <w:smallCaps/>
          <w:lang w:eastAsia="en-US"/>
        </w:rPr>
      </w:pPr>
      <w:r w:rsidRPr="00FB68CD">
        <w:rPr>
          <w:rFonts w:cs="Arial"/>
          <w:b/>
          <w:bCs/>
          <w:smallCaps/>
          <w:lang w:eastAsia="en-US"/>
        </w:rPr>
        <w:t xml:space="preserve">2. </w:t>
      </w:r>
      <w:r w:rsidR="0031676B" w:rsidRPr="00FB68CD">
        <w:rPr>
          <w:rFonts w:cs="Arial"/>
          <w:b/>
          <w:bCs/>
          <w:smallCaps/>
          <w:lang w:eastAsia="en-US"/>
        </w:rPr>
        <w:t xml:space="preserve">Rede </w:t>
      </w:r>
      <w:r w:rsidR="00D03579">
        <w:rPr>
          <w:rFonts w:cs="Arial"/>
          <w:b/>
          <w:bCs/>
          <w:smallCaps/>
          <w:lang w:eastAsia="en-US"/>
        </w:rPr>
        <w:t>V</w:t>
      </w:r>
      <w:r w:rsidR="0031676B" w:rsidRPr="00FB68CD">
        <w:rPr>
          <w:rFonts w:cs="Arial"/>
          <w:b/>
          <w:bCs/>
          <w:smallCaps/>
          <w:lang w:eastAsia="en-US"/>
        </w:rPr>
        <w:t>iária</w:t>
      </w:r>
      <w:r w:rsidR="00F5635C" w:rsidRPr="00FB68CD">
        <w:rPr>
          <w:rFonts w:cs="Arial"/>
          <w:b/>
          <w:bCs/>
          <w:smallCaps/>
          <w:lang w:eastAsia="en-US"/>
        </w:rPr>
        <w:t xml:space="preserve">- </w:t>
      </w:r>
      <w:r w:rsidR="0031676B" w:rsidRPr="00FB68CD">
        <w:rPr>
          <w:rFonts w:cs="Arial"/>
          <w:b/>
          <w:bCs/>
          <w:smallCaps/>
          <w:lang w:eastAsia="en-US"/>
        </w:rPr>
        <w:t>Hierarquização</w:t>
      </w:r>
      <w:r w:rsidR="00663107" w:rsidRPr="00FB68CD">
        <w:rPr>
          <w:rFonts w:cs="Arial"/>
          <w:b/>
          <w:bCs/>
          <w:smallCaps/>
          <w:lang w:eastAsia="en-US"/>
        </w:rPr>
        <w:t xml:space="preserve"> – Questões essenciais</w:t>
      </w:r>
      <w:r w:rsidR="0031676B" w:rsidRPr="00FB68CD">
        <w:rPr>
          <w:rFonts w:cs="Arial"/>
          <w:b/>
          <w:bCs/>
          <w:smallCaps/>
          <w:lang w:eastAsia="en-US"/>
        </w:rPr>
        <w:t xml:space="preserve"> </w:t>
      </w:r>
    </w:p>
    <w:p w:rsidR="00247D0A" w:rsidRPr="00A14987" w:rsidRDefault="00247D0A" w:rsidP="000235B6">
      <w:pPr>
        <w:autoSpaceDE w:val="0"/>
        <w:autoSpaceDN w:val="0"/>
        <w:adjustRightInd w:val="0"/>
        <w:spacing w:line="280" w:lineRule="atLeast"/>
        <w:jc w:val="both"/>
        <w:rPr>
          <w:rFonts w:cs="Arial"/>
          <w:bCs/>
          <w:lang w:eastAsia="en-US"/>
        </w:rPr>
      </w:pPr>
      <w:r w:rsidRPr="00A14987">
        <w:rPr>
          <w:rFonts w:cs="Arial"/>
          <w:bCs/>
          <w:lang w:eastAsia="en-US"/>
        </w:rPr>
        <w:t>Adequação do modelo de rede viária adotado face à estrutura territorial alargada, à estrutura urbana nas principais cidades e à localização de centros de atividade</w:t>
      </w:r>
      <w:r w:rsidR="00A225FB">
        <w:rPr>
          <w:rFonts w:cs="Arial"/>
          <w:bCs/>
          <w:lang w:eastAsia="en-US"/>
        </w:rPr>
        <w:t>.</w:t>
      </w:r>
    </w:p>
    <w:p w:rsidR="00C1658E" w:rsidRPr="00A14987" w:rsidRDefault="00C1658E" w:rsidP="000235B6">
      <w:pPr>
        <w:autoSpaceDE w:val="0"/>
        <w:autoSpaceDN w:val="0"/>
        <w:adjustRightInd w:val="0"/>
        <w:spacing w:line="280" w:lineRule="atLeast"/>
        <w:jc w:val="both"/>
        <w:rPr>
          <w:rFonts w:cs="Arial"/>
          <w:bCs/>
          <w:lang w:eastAsia="en-US"/>
        </w:rPr>
      </w:pPr>
    </w:p>
    <w:p w:rsidR="00237665" w:rsidRPr="00A14987" w:rsidRDefault="008843AB" w:rsidP="000235B6">
      <w:pPr>
        <w:autoSpaceDE w:val="0"/>
        <w:autoSpaceDN w:val="0"/>
        <w:adjustRightInd w:val="0"/>
        <w:spacing w:line="280" w:lineRule="atLeast"/>
        <w:jc w:val="both"/>
        <w:rPr>
          <w:rFonts w:cs="Arial"/>
          <w:bCs/>
          <w:lang w:eastAsia="en-US"/>
        </w:rPr>
      </w:pPr>
      <w:r>
        <w:rPr>
          <w:rFonts w:cs="Arial"/>
          <w:bCs/>
          <w:lang w:eastAsia="en-US"/>
        </w:rPr>
        <w:t>Avaliação do n</w:t>
      </w:r>
      <w:r w:rsidR="00237665" w:rsidRPr="00A14987">
        <w:rPr>
          <w:rFonts w:cs="Arial"/>
          <w:bCs/>
          <w:lang w:eastAsia="en-US"/>
        </w:rPr>
        <w:t xml:space="preserve">ível de articulação da hierarquia estabelecida para a rede </w:t>
      </w:r>
      <w:r w:rsidR="00F457B8">
        <w:rPr>
          <w:rFonts w:cs="Arial"/>
          <w:bCs/>
          <w:lang w:eastAsia="en-US"/>
        </w:rPr>
        <w:t xml:space="preserve">viária </w:t>
      </w:r>
      <w:r w:rsidR="00237665" w:rsidRPr="00A14987">
        <w:rPr>
          <w:rFonts w:cs="Arial"/>
          <w:bCs/>
          <w:lang w:eastAsia="en-US"/>
        </w:rPr>
        <w:t>com a estrutura de ocupações urbanas e usos de solo envolventes.</w:t>
      </w:r>
    </w:p>
    <w:p w:rsidR="00F5635C" w:rsidRPr="00A14987" w:rsidRDefault="00F5635C" w:rsidP="00F5635C">
      <w:pPr>
        <w:autoSpaceDE w:val="0"/>
        <w:autoSpaceDN w:val="0"/>
        <w:adjustRightInd w:val="0"/>
        <w:spacing w:line="280" w:lineRule="atLeast"/>
        <w:jc w:val="both"/>
        <w:rPr>
          <w:rFonts w:cs="Arial"/>
          <w:bCs/>
          <w:lang w:eastAsia="en-US"/>
        </w:rPr>
      </w:pPr>
    </w:p>
    <w:p w:rsidR="00A93A03" w:rsidRDefault="008843AB" w:rsidP="00F5635C">
      <w:pPr>
        <w:autoSpaceDE w:val="0"/>
        <w:autoSpaceDN w:val="0"/>
        <w:adjustRightInd w:val="0"/>
        <w:spacing w:line="280" w:lineRule="atLeast"/>
        <w:jc w:val="both"/>
        <w:rPr>
          <w:rFonts w:cs="Arial"/>
          <w:bCs/>
          <w:lang w:eastAsia="en-US"/>
        </w:rPr>
      </w:pPr>
      <w:r>
        <w:rPr>
          <w:rFonts w:cs="Arial"/>
          <w:bCs/>
          <w:lang w:eastAsia="en-US"/>
        </w:rPr>
        <w:t>Avaliação da f</w:t>
      </w:r>
      <w:r w:rsidRPr="00A14987">
        <w:rPr>
          <w:rFonts w:cs="Arial"/>
          <w:bCs/>
          <w:lang w:eastAsia="en-US"/>
        </w:rPr>
        <w:t xml:space="preserve">orma </w:t>
      </w:r>
      <w:r w:rsidR="006542F1" w:rsidRPr="00A14987">
        <w:rPr>
          <w:rFonts w:cs="Arial"/>
          <w:bCs/>
          <w:lang w:eastAsia="en-US"/>
        </w:rPr>
        <w:t>como as f</w:t>
      </w:r>
      <w:r w:rsidR="00A93A03" w:rsidRPr="00A14987">
        <w:rPr>
          <w:rFonts w:cs="Arial"/>
          <w:bCs/>
          <w:lang w:eastAsia="en-US"/>
        </w:rPr>
        <w:t xml:space="preserve">unções acessibilidade, transporte e social </w:t>
      </w:r>
      <w:r w:rsidR="006542F1" w:rsidRPr="00A14987">
        <w:rPr>
          <w:rFonts w:cs="Arial"/>
          <w:bCs/>
          <w:lang w:eastAsia="en-US"/>
        </w:rPr>
        <w:t>são</w:t>
      </w:r>
      <w:r w:rsidR="00A93A03" w:rsidRPr="00A14987">
        <w:rPr>
          <w:rFonts w:cs="Arial"/>
          <w:bCs/>
          <w:lang w:eastAsia="en-US"/>
        </w:rPr>
        <w:t xml:space="preserve"> consideradas na hierarquia da rede proposta</w:t>
      </w:r>
      <w:r w:rsidR="00FB68CD">
        <w:rPr>
          <w:rFonts w:cs="Arial"/>
          <w:bCs/>
          <w:lang w:eastAsia="en-US"/>
        </w:rPr>
        <w:t>.</w:t>
      </w:r>
    </w:p>
    <w:p w:rsidR="008B0E35" w:rsidRPr="00A14987" w:rsidRDefault="008B0E35" w:rsidP="00F5635C">
      <w:pPr>
        <w:autoSpaceDE w:val="0"/>
        <w:autoSpaceDN w:val="0"/>
        <w:adjustRightInd w:val="0"/>
        <w:spacing w:line="280" w:lineRule="atLeast"/>
        <w:jc w:val="both"/>
        <w:rPr>
          <w:rFonts w:cs="Arial"/>
          <w:bCs/>
          <w:lang w:eastAsia="en-US"/>
        </w:rPr>
      </w:pPr>
    </w:p>
    <w:p w:rsidR="000235B6" w:rsidRPr="00FB68CD" w:rsidRDefault="00DE3DE1" w:rsidP="003022AA">
      <w:pPr>
        <w:spacing w:after="120" w:line="280" w:lineRule="atLeast"/>
        <w:jc w:val="both"/>
        <w:rPr>
          <w:rFonts w:cs="Arial"/>
          <w:b/>
          <w:bCs/>
          <w:smallCaps/>
          <w:lang w:eastAsia="en-US"/>
        </w:rPr>
      </w:pPr>
      <w:r w:rsidRPr="00FB68CD">
        <w:rPr>
          <w:rFonts w:cs="Arial"/>
          <w:b/>
          <w:bCs/>
          <w:smallCaps/>
          <w:lang w:eastAsia="en-US"/>
        </w:rPr>
        <w:t xml:space="preserve">3. </w:t>
      </w:r>
      <w:r w:rsidR="00191C47" w:rsidRPr="00FB68CD">
        <w:rPr>
          <w:rFonts w:cs="Arial"/>
          <w:b/>
          <w:bCs/>
          <w:smallCaps/>
          <w:lang w:eastAsia="en-US"/>
        </w:rPr>
        <w:t xml:space="preserve">Rede de transportes </w:t>
      </w:r>
      <w:r w:rsidR="008843AB" w:rsidRPr="00FB68CD">
        <w:rPr>
          <w:rFonts w:cs="Arial"/>
          <w:b/>
          <w:bCs/>
          <w:smallCaps/>
          <w:lang w:eastAsia="en-US"/>
        </w:rPr>
        <w:t xml:space="preserve">Públicos </w:t>
      </w:r>
      <w:r w:rsidR="00CF2102">
        <w:rPr>
          <w:rFonts w:cs="Arial"/>
          <w:b/>
          <w:bCs/>
          <w:smallCaps/>
          <w:lang w:eastAsia="en-US"/>
        </w:rPr>
        <w:t xml:space="preserve">- </w:t>
      </w:r>
      <w:r w:rsidR="00CF2102" w:rsidRPr="00FB68CD">
        <w:rPr>
          <w:rFonts w:cs="Arial"/>
          <w:b/>
          <w:bCs/>
          <w:smallCaps/>
          <w:lang w:eastAsia="en-US"/>
        </w:rPr>
        <w:t xml:space="preserve">Hierarquização </w:t>
      </w:r>
      <w:r w:rsidR="00201EFC" w:rsidRPr="00FB68CD">
        <w:rPr>
          <w:rFonts w:cs="Arial"/>
          <w:b/>
          <w:bCs/>
          <w:smallCaps/>
          <w:lang w:eastAsia="en-US"/>
        </w:rPr>
        <w:t>– Questões essenciais</w:t>
      </w:r>
    </w:p>
    <w:p w:rsidR="00201EFC" w:rsidRPr="00A225FB" w:rsidRDefault="00201EFC" w:rsidP="000235B6">
      <w:pPr>
        <w:autoSpaceDE w:val="0"/>
        <w:autoSpaceDN w:val="0"/>
        <w:adjustRightInd w:val="0"/>
        <w:spacing w:line="280" w:lineRule="atLeast"/>
        <w:jc w:val="both"/>
        <w:rPr>
          <w:rFonts w:cs="Arial"/>
          <w:color w:val="000000"/>
          <w:lang w:eastAsia="en-US"/>
        </w:rPr>
      </w:pPr>
      <w:r w:rsidRPr="00A225FB">
        <w:rPr>
          <w:rFonts w:cs="Arial"/>
          <w:color w:val="000000"/>
          <w:lang w:eastAsia="en-US"/>
        </w:rPr>
        <w:t>Inclusão de uma avaliação (ainda que qualitativa) do funcionamento do sistema de transportes públicos e da qualidade de resposta às necessidades de mobilidade das populações, em espaço rural e em espaço urbano</w:t>
      </w:r>
      <w:r w:rsidR="00B35B4A" w:rsidRPr="00A225FB">
        <w:rPr>
          <w:rFonts w:cs="Arial"/>
          <w:color w:val="000000"/>
          <w:lang w:eastAsia="en-US"/>
        </w:rPr>
        <w:t xml:space="preserve"> e periurbano</w:t>
      </w:r>
      <w:r w:rsidRPr="00A225FB">
        <w:rPr>
          <w:rFonts w:cs="Arial"/>
          <w:color w:val="000000"/>
          <w:lang w:eastAsia="en-US"/>
        </w:rPr>
        <w:t>.</w:t>
      </w:r>
    </w:p>
    <w:p w:rsidR="00201EFC" w:rsidRPr="00A225FB" w:rsidRDefault="00201EFC" w:rsidP="000235B6">
      <w:pPr>
        <w:autoSpaceDE w:val="0"/>
        <w:autoSpaceDN w:val="0"/>
        <w:adjustRightInd w:val="0"/>
        <w:spacing w:line="280" w:lineRule="atLeast"/>
        <w:jc w:val="both"/>
        <w:rPr>
          <w:rFonts w:cs="Arial"/>
          <w:color w:val="000000"/>
          <w:lang w:eastAsia="en-US"/>
        </w:rPr>
      </w:pPr>
    </w:p>
    <w:p w:rsidR="00201EFC" w:rsidRPr="00A225FB" w:rsidRDefault="00201EFC" w:rsidP="000235B6">
      <w:pPr>
        <w:autoSpaceDE w:val="0"/>
        <w:autoSpaceDN w:val="0"/>
        <w:adjustRightInd w:val="0"/>
        <w:spacing w:line="280" w:lineRule="atLeast"/>
        <w:jc w:val="both"/>
        <w:rPr>
          <w:rFonts w:cs="Arial"/>
          <w:color w:val="000000"/>
          <w:lang w:eastAsia="en-US"/>
        </w:rPr>
      </w:pPr>
      <w:r w:rsidRPr="00A225FB">
        <w:rPr>
          <w:rFonts w:cs="Arial"/>
          <w:color w:val="000000"/>
          <w:lang w:eastAsia="en-US"/>
        </w:rPr>
        <w:t xml:space="preserve">Inclusão de </w:t>
      </w:r>
      <w:r w:rsidR="007553AD" w:rsidRPr="00A225FB">
        <w:rPr>
          <w:rFonts w:cs="Arial"/>
          <w:color w:val="000000"/>
          <w:lang w:eastAsia="en-US"/>
        </w:rPr>
        <w:t>uma proposta de</w:t>
      </w:r>
      <w:r w:rsidRPr="00A225FB">
        <w:rPr>
          <w:rFonts w:cs="Arial"/>
          <w:color w:val="000000"/>
          <w:lang w:eastAsia="en-US"/>
        </w:rPr>
        <w:t xml:space="preserve"> classificação em diversos níveis (hierarquia) </w:t>
      </w:r>
      <w:r w:rsidR="008843AB" w:rsidRPr="00A225FB">
        <w:rPr>
          <w:rFonts w:cs="Arial"/>
          <w:color w:val="000000"/>
          <w:lang w:eastAsia="en-US"/>
        </w:rPr>
        <w:t>d</w:t>
      </w:r>
      <w:r w:rsidR="00B35B4A" w:rsidRPr="00A225FB">
        <w:rPr>
          <w:rFonts w:cs="Arial"/>
          <w:color w:val="000000"/>
          <w:lang w:eastAsia="en-US"/>
        </w:rPr>
        <w:t>a</w:t>
      </w:r>
      <w:r w:rsidRPr="00A225FB">
        <w:rPr>
          <w:rFonts w:cs="Arial"/>
          <w:color w:val="000000"/>
          <w:lang w:eastAsia="en-US"/>
        </w:rPr>
        <w:t xml:space="preserve"> rede de TP.</w:t>
      </w:r>
    </w:p>
    <w:p w:rsidR="00201EFC" w:rsidRPr="00A225FB" w:rsidRDefault="00201EFC" w:rsidP="000235B6">
      <w:pPr>
        <w:autoSpaceDE w:val="0"/>
        <w:autoSpaceDN w:val="0"/>
        <w:adjustRightInd w:val="0"/>
        <w:spacing w:line="280" w:lineRule="atLeast"/>
        <w:jc w:val="both"/>
        <w:rPr>
          <w:rFonts w:cs="Arial"/>
          <w:color w:val="000000"/>
          <w:lang w:eastAsia="en-US"/>
        </w:rPr>
      </w:pPr>
    </w:p>
    <w:p w:rsidR="00201EFC" w:rsidRPr="00A225FB" w:rsidRDefault="00201EFC" w:rsidP="000235B6">
      <w:pPr>
        <w:autoSpaceDE w:val="0"/>
        <w:autoSpaceDN w:val="0"/>
        <w:adjustRightInd w:val="0"/>
        <w:spacing w:line="280" w:lineRule="atLeast"/>
        <w:jc w:val="both"/>
        <w:rPr>
          <w:rFonts w:cs="Arial"/>
          <w:color w:val="000000"/>
          <w:lang w:eastAsia="en-US"/>
        </w:rPr>
      </w:pPr>
      <w:r w:rsidRPr="00A225FB">
        <w:rPr>
          <w:rFonts w:cs="Arial"/>
          <w:color w:val="000000"/>
          <w:lang w:eastAsia="en-US"/>
        </w:rPr>
        <w:t xml:space="preserve">Inclusão de proposta </w:t>
      </w:r>
      <w:r w:rsidR="008B0E35">
        <w:rPr>
          <w:rFonts w:cs="Arial"/>
          <w:color w:val="000000"/>
          <w:lang w:eastAsia="en-US"/>
        </w:rPr>
        <w:t xml:space="preserve">indicativa </w:t>
      </w:r>
      <w:r w:rsidR="008B0E35" w:rsidRPr="00A225FB">
        <w:rPr>
          <w:rFonts w:cs="Arial"/>
          <w:color w:val="000000"/>
          <w:lang w:eastAsia="en-US"/>
        </w:rPr>
        <w:t>d</w:t>
      </w:r>
      <w:r w:rsidR="008B0E35">
        <w:rPr>
          <w:rFonts w:cs="Arial"/>
          <w:color w:val="000000"/>
          <w:lang w:eastAsia="en-US"/>
        </w:rPr>
        <w:t>a</w:t>
      </w:r>
      <w:r w:rsidR="008B0E35" w:rsidRPr="00A225FB">
        <w:rPr>
          <w:rFonts w:cs="Arial"/>
          <w:color w:val="000000"/>
          <w:lang w:eastAsia="en-US"/>
        </w:rPr>
        <w:t xml:space="preserve"> </w:t>
      </w:r>
      <w:r w:rsidR="00B35B4A" w:rsidRPr="00A225FB">
        <w:rPr>
          <w:rFonts w:cs="Arial"/>
          <w:color w:val="000000"/>
          <w:lang w:eastAsia="en-US"/>
        </w:rPr>
        <w:t xml:space="preserve">realização de </w:t>
      </w:r>
      <w:r w:rsidRPr="00A225FB">
        <w:rPr>
          <w:rFonts w:cs="Arial"/>
          <w:color w:val="000000"/>
          <w:lang w:eastAsia="en-US"/>
        </w:rPr>
        <w:t xml:space="preserve">estudos ou </w:t>
      </w:r>
      <w:r w:rsidR="00B35B4A" w:rsidRPr="00A225FB">
        <w:rPr>
          <w:rFonts w:cs="Arial"/>
          <w:color w:val="000000"/>
          <w:lang w:eastAsia="en-US"/>
        </w:rPr>
        <w:t xml:space="preserve">de adoção de </w:t>
      </w:r>
      <w:r w:rsidRPr="00A225FB">
        <w:rPr>
          <w:rFonts w:cs="Arial"/>
          <w:color w:val="000000"/>
          <w:lang w:eastAsia="en-US"/>
        </w:rPr>
        <w:t>medidas para melhorar o serviço de TP (por exemplo através de linhas tipo expresso entre centros urbanos ou através de corredores de transporte dedicados dentro das principais cidades).</w:t>
      </w:r>
    </w:p>
    <w:p w:rsidR="00201EFC" w:rsidRPr="00694C6E" w:rsidRDefault="00DA78A4" w:rsidP="00694C6E">
      <w:pPr>
        <w:autoSpaceDE w:val="0"/>
        <w:autoSpaceDN w:val="0"/>
        <w:adjustRightInd w:val="0"/>
        <w:spacing w:line="280" w:lineRule="atLeast"/>
        <w:jc w:val="both"/>
        <w:rPr>
          <w:rFonts w:cs="Arial"/>
          <w:color w:val="000000"/>
          <w:lang w:eastAsia="en-US"/>
        </w:rPr>
      </w:pPr>
      <w:r w:rsidRPr="00A225FB">
        <w:rPr>
          <w:rFonts w:cs="Arial"/>
          <w:color w:val="000000"/>
          <w:lang w:eastAsia="en-US"/>
        </w:rPr>
        <w:lastRenderedPageBreak/>
        <w:t xml:space="preserve">Inclusão no regulamento de disposições que salvaguardem uma gestão urbanística onde se valorize a integração </w:t>
      </w:r>
      <w:r w:rsidR="00724339" w:rsidRPr="00694C6E">
        <w:rPr>
          <w:rFonts w:cs="Arial"/>
          <w:color w:val="000000"/>
          <w:lang w:eastAsia="en-US"/>
        </w:rPr>
        <w:t xml:space="preserve">dos </w:t>
      </w:r>
      <w:r w:rsidR="001744B6" w:rsidRPr="00694C6E">
        <w:rPr>
          <w:rFonts w:cs="Arial"/>
          <w:color w:val="000000"/>
          <w:lang w:eastAsia="en-US"/>
        </w:rPr>
        <w:t>transportes no projeto u</w:t>
      </w:r>
      <w:r w:rsidR="00724339" w:rsidRPr="00694C6E">
        <w:rPr>
          <w:rFonts w:cs="Arial"/>
          <w:color w:val="000000"/>
          <w:lang w:eastAsia="en-US"/>
        </w:rPr>
        <w:t>rbano</w:t>
      </w:r>
      <w:r w:rsidR="001744B6" w:rsidRPr="00694C6E">
        <w:rPr>
          <w:rFonts w:cs="Arial"/>
          <w:color w:val="000000"/>
          <w:lang w:eastAsia="en-US"/>
        </w:rPr>
        <w:t xml:space="preserve"> </w:t>
      </w:r>
      <w:r w:rsidRPr="00A225FB">
        <w:rPr>
          <w:rFonts w:cs="Arial"/>
          <w:color w:val="000000"/>
          <w:lang w:eastAsia="en-US"/>
        </w:rPr>
        <w:t xml:space="preserve">(desenho </w:t>
      </w:r>
      <w:r w:rsidR="008B0E35" w:rsidRPr="00A225FB">
        <w:rPr>
          <w:rFonts w:cs="Arial"/>
          <w:color w:val="000000"/>
          <w:lang w:eastAsia="en-US"/>
        </w:rPr>
        <w:t>d</w:t>
      </w:r>
      <w:r w:rsidR="008B0E35">
        <w:rPr>
          <w:rFonts w:cs="Arial"/>
          <w:color w:val="000000"/>
          <w:lang w:eastAsia="en-US"/>
        </w:rPr>
        <w:t>e</w:t>
      </w:r>
      <w:r w:rsidR="008B0E35" w:rsidRPr="00A225FB">
        <w:rPr>
          <w:rFonts w:cs="Arial"/>
          <w:color w:val="000000"/>
          <w:lang w:eastAsia="en-US"/>
        </w:rPr>
        <w:t xml:space="preserve"> </w:t>
      </w:r>
      <w:r w:rsidRPr="00A225FB">
        <w:rPr>
          <w:rFonts w:cs="Arial"/>
          <w:color w:val="000000"/>
          <w:lang w:eastAsia="en-US"/>
        </w:rPr>
        <w:t xml:space="preserve">corredores, perfis viários, implantação de paragens de autocarros) </w:t>
      </w:r>
      <w:r w:rsidR="00FE4888" w:rsidRPr="00A225FB">
        <w:rPr>
          <w:rFonts w:cs="Arial"/>
          <w:color w:val="000000"/>
          <w:lang w:eastAsia="en-US"/>
        </w:rPr>
        <w:t xml:space="preserve">contribuindo </w:t>
      </w:r>
      <w:r w:rsidRPr="00A225FB">
        <w:rPr>
          <w:rFonts w:cs="Arial"/>
          <w:color w:val="000000"/>
          <w:lang w:eastAsia="en-US"/>
        </w:rPr>
        <w:t xml:space="preserve">para aumentar o potencial da procura de transportes </w:t>
      </w:r>
      <w:r w:rsidR="00B35B4A" w:rsidRPr="00A225FB">
        <w:rPr>
          <w:rFonts w:cs="Arial"/>
          <w:color w:val="000000"/>
          <w:lang w:eastAsia="en-US"/>
        </w:rPr>
        <w:t xml:space="preserve">públicos </w:t>
      </w:r>
      <w:r w:rsidRPr="00A225FB">
        <w:rPr>
          <w:rFonts w:cs="Arial"/>
          <w:color w:val="000000"/>
          <w:lang w:eastAsia="en-US"/>
        </w:rPr>
        <w:t>e o uso de modos suaves.</w:t>
      </w:r>
    </w:p>
    <w:p w:rsidR="001744B6" w:rsidRDefault="00B2365D" w:rsidP="00315C29">
      <w:pPr>
        <w:autoSpaceDE w:val="0"/>
        <w:autoSpaceDN w:val="0"/>
        <w:adjustRightInd w:val="0"/>
        <w:spacing w:line="280" w:lineRule="atLeast"/>
        <w:jc w:val="both"/>
        <w:rPr>
          <w:rFonts w:cs="Arial"/>
          <w:color w:val="000000"/>
          <w:lang w:eastAsia="en-US"/>
        </w:rPr>
      </w:pPr>
      <w:r w:rsidRPr="00A225FB">
        <w:rPr>
          <w:rFonts w:cs="Arial"/>
          <w:color w:val="000000"/>
          <w:lang w:eastAsia="en-US"/>
        </w:rPr>
        <w:t>Definição de uma hierarquia para as interfaces de transportes (existentes e a prever</w:t>
      </w:r>
      <w:r w:rsidR="00A91BFB" w:rsidRPr="00A225FB">
        <w:rPr>
          <w:rFonts w:cs="Arial"/>
          <w:color w:val="000000"/>
          <w:lang w:eastAsia="en-US"/>
        </w:rPr>
        <w:t>)</w:t>
      </w:r>
      <w:r w:rsidR="0060696F">
        <w:rPr>
          <w:rFonts w:cs="Arial"/>
          <w:color w:val="000000"/>
          <w:lang w:eastAsia="en-US"/>
        </w:rPr>
        <w:t>.</w:t>
      </w:r>
    </w:p>
    <w:p w:rsidR="00A91BFB" w:rsidRPr="00A225FB" w:rsidRDefault="00A91BFB" w:rsidP="00315C29">
      <w:pPr>
        <w:autoSpaceDE w:val="0"/>
        <w:autoSpaceDN w:val="0"/>
        <w:adjustRightInd w:val="0"/>
        <w:spacing w:line="280" w:lineRule="atLeast"/>
        <w:jc w:val="both"/>
        <w:rPr>
          <w:rFonts w:cs="Arial"/>
          <w:color w:val="000000"/>
          <w:lang w:eastAsia="en-US"/>
        </w:rPr>
      </w:pPr>
    </w:p>
    <w:p w:rsidR="00A91BFB" w:rsidRPr="00A225FB" w:rsidRDefault="001744B6" w:rsidP="00A91BFB">
      <w:pPr>
        <w:autoSpaceDE w:val="0"/>
        <w:autoSpaceDN w:val="0"/>
        <w:adjustRightInd w:val="0"/>
        <w:spacing w:line="280" w:lineRule="atLeast"/>
        <w:jc w:val="both"/>
        <w:rPr>
          <w:rFonts w:cs="Arial"/>
          <w:color w:val="000000"/>
          <w:lang w:eastAsia="en-US"/>
        </w:rPr>
      </w:pPr>
      <w:r w:rsidRPr="0060696F">
        <w:rPr>
          <w:rFonts w:cs="Arial"/>
          <w:color w:val="000000"/>
          <w:lang w:eastAsia="en-US"/>
        </w:rPr>
        <w:t>Inclusão</w:t>
      </w:r>
      <w:r w:rsidR="0060696F" w:rsidRPr="0060696F">
        <w:rPr>
          <w:rFonts w:cs="Arial"/>
          <w:color w:val="000000"/>
          <w:lang w:eastAsia="en-US"/>
        </w:rPr>
        <w:t>,</w:t>
      </w:r>
      <w:r w:rsidR="00A91BFB" w:rsidRPr="0060696F">
        <w:rPr>
          <w:rFonts w:cs="Arial"/>
          <w:color w:val="000000"/>
          <w:lang w:eastAsia="en-US"/>
        </w:rPr>
        <w:t xml:space="preserve"> </w:t>
      </w:r>
      <w:r w:rsidRPr="0060696F">
        <w:rPr>
          <w:rFonts w:cs="Arial"/>
          <w:color w:val="000000"/>
          <w:lang w:eastAsia="en-US"/>
        </w:rPr>
        <w:t>em todos os concelhos</w:t>
      </w:r>
      <w:r w:rsidR="0060696F" w:rsidRPr="0060696F">
        <w:rPr>
          <w:rFonts w:cs="Arial"/>
          <w:color w:val="000000"/>
          <w:lang w:eastAsia="en-US"/>
        </w:rPr>
        <w:t>,</w:t>
      </w:r>
      <w:r w:rsidRPr="0060696F">
        <w:rPr>
          <w:rFonts w:cs="Arial"/>
          <w:color w:val="000000"/>
          <w:lang w:eastAsia="en-US"/>
        </w:rPr>
        <w:t xml:space="preserve"> </w:t>
      </w:r>
      <w:r w:rsidR="00A91BFB" w:rsidRPr="0060696F">
        <w:rPr>
          <w:rFonts w:cs="Arial"/>
          <w:color w:val="000000"/>
          <w:lang w:eastAsia="en-US"/>
        </w:rPr>
        <w:t>duma avaliação</w:t>
      </w:r>
      <w:r w:rsidR="00694C6E" w:rsidRPr="0060696F">
        <w:rPr>
          <w:rFonts w:cs="Arial"/>
          <w:color w:val="000000"/>
          <w:lang w:eastAsia="en-US"/>
        </w:rPr>
        <w:t xml:space="preserve"> (qualitativa geral)</w:t>
      </w:r>
      <w:r w:rsidR="00A91BFB" w:rsidRPr="0060696F">
        <w:rPr>
          <w:rFonts w:cs="Arial"/>
          <w:color w:val="000000"/>
          <w:lang w:eastAsia="en-US"/>
        </w:rPr>
        <w:t xml:space="preserve"> da qualidade das condições de intermodalidade, nas interfaces</w:t>
      </w:r>
      <w:r w:rsidRPr="0060696F">
        <w:rPr>
          <w:rFonts w:cs="Arial"/>
          <w:color w:val="000000"/>
          <w:lang w:eastAsia="en-US"/>
        </w:rPr>
        <w:t xml:space="preserve"> e terminais rodoviários </w:t>
      </w:r>
      <w:r w:rsidR="00A91BFB" w:rsidRPr="0060696F">
        <w:rPr>
          <w:rFonts w:cs="Arial"/>
          <w:color w:val="000000"/>
          <w:lang w:eastAsia="en-US"/>
        </w:rPr>
        <w:t>(</w:t>
      </w:r>
      <w:r w:rsidR="008B0E35">
        <w:rPr>
          <w:rFonts w:cs="Arial"/>
          <w:color w:val="000000"/>
          <w:lang w:eastAsia="en-US"/>
        </w:rPr>
        <w:t>articulaç</w:t>
      </w:r>
      <w:r w:rsidR="002E11C3">
        <w:rPr>
          <w:rFonts w:cs="Arial"/>
          <w:color w:val="000000"/>
          <w:lang w:eastAsia="en-US"/>
        </w:rPr>
        <w:t xml:space="preserve">ão </w:t>
      </w:r>
      <w:r w:rsidR="00A91BFB" w:rsidRPr="0060696F">
        <w:rPr>
          <w:rFonts w:cs="Arial"/>
          <w:color w:val="000000"/>
          <w:lang w:eastAsia="en-US"/>
        </w:rPr>
        <w:t>física, horária e tarifária)</w:t>
      </w:r>
      <w:r w:rsidR="0060696F">
        <w:rPr>
          <w:rFonts w:cs="Arial"/>
          <w:color w:val="000000"/>
          <w:lang w:eastAsia="en-US"/>
        </w:rPr>
        <w:t>; caso se verifique haver n</w:t>
      </w:r>
      <w:r w:rsidR="0060696F" w:rsidRPr="0060696F">
        <w:rPr>
          <w:rFonts w:cs="Arial"/>
          <w:color w:val="000000"/>
          <w:lang w:eastAsia="en-US"/>
        </w:rPr>
        <w:t xml:space="preserve">ecessidade de atuação, </w:t>
      </w:r>
      <w:r w:rsidR="0060696F">
        <w:rPr>
          <w:rFonts w:cs="Arial"/>
          <w:color w:val="000000"/>
          <w:lang w:eastAsia="en-US"/>
        </w:rPr>
        <w:t xml:space="preserve">inclusão de </w:t>
      </w:r>
      <w:r w:rsidR="00A91BFB" w:rsidRPr="0060696F">
        <w:rPr>
          <w:rFonts w:cs="Arial"/>
          <w:color w:val="000000"/>
          <w:lang w:eastAsia="en-US"/>
        </w:rPr>
        <w:t xml:space="preserve">proposta </w:t>
      </w:r>
      <w:r w:rsidR="0060696F" w:rsidRPr="0060696F">
        <w:rPr>
          <w:rFonts w:cs="Arial"/>
          <w:color w:val="000000"/>
          <w:lang w:eastAsia="en-US"/>
        </w:rPr>
        <w:t>de estudo no programa de execução.</w:t>
      </w:r>
    </w:p>
    <w:p w:rsidR="00A035D3" w:rsidRPr="00A225FB" w:rsidRDefault="00A035D3" w:rsidP="00315C29">
      <w:pPr>
        <w:autoSpaceDE w:val="0"/>
        <w:autoSpaceDN w:val="0"/>
        <w:adjustRightInd w:val="0"/>
        <w:spacing w:line="280" w:lineRule="atLeast"/>
        <w:jc w:val="both"/>
        <w:rPr>
          <w:rFonts w:cs="Arial"/>
          <w:color w:val="000000"/>
          <w:lang w:eastAsia="en-US"/>
        </w:rPr>
      </w:pPr>
    </w:p>
    <w:p w:rsidR="00B2365D" w:rsidRPr="00A225FB" w:rsidRDefault="007553AD" w:rsidP="00315C29">
      <w:pPr>
        <w:autoSpaceDE w:val="0"/>
        <w:autoSpaceDN w:val="0"/>
        <w:adjustRightInd w:val="0"/>
        <w:spacing w:line="280" w:lineRule="atLeast"/>
        <w:jc w:val="both"/>
        <w:rPr>
          <w:rFonts w:cs="Arial"/>
          <w:color w:val="000000"/>
          <w:lang w:eastAsia="en-US"/>
        </w:rPr>
      </w:pPr>
      <w:r w:rsidRPr="00A225FB">
        <w:rPr>
          <w:rFonts w:cs="Arial"/>
          <w:color w:val="000000"/>
          <w:lang w:eastAsia="en-US"/>
        </w:rPr>
        <w:t>Avaliação das condições de localização, de funcionamento e de acolhimento dos passageiros nos terminais rodoviários de transportes, designados por Centros Coordenadores de Transportes ou Estações de Camionagem (ECC)</w:t>
      </w:r>
      <w:r w:rsidR="00A91BFB" w:rsidRPr="00A225FB">
        <w:rPr>
          <w:rFonts w:cs="Arial"/>
          <w:color w:val="000000"/>
          <w:lang w:eastAsia="en-US"/>
        </w:rPr>
        <w:t xml:space="preserve"> e nos casos aplicáveis das condições de interface com o transporte ferroviário.</w:t>
      </w:r>
      <w:r w:rsidRPr="00A225FB">
        <w:rPr>
          <w:rFonts w:cs="Arial"/>
          <w:color w:val="000000"/>
          <w:lang w:eastAsia="en-US"/>
        </w:rPr>
        <w:t xml:space="preserve"> </w:t>
      </w:r>
    </w:p>
    <w:p w:rsidR="00B2365D" w:rsidRPr="00A225FB" w:rsidRDefault="00B2365D" w:rsidP="00315C29">
      <w:pPr>
        <w:autoSpaceDE w:val="0"/>
        <w:autoSpaceDN w:val="0"/>
        <w:adjustRightInd w:val="0"/>
        <w:spacing w:line="280" w:lineRule="atLeast"/>
        <w:jc w:val="both"/>
        <w:rPr>
          <w:rFonts w:cs="Arial"/>
          <w:color w:val="000000"/>
          <w:lang w:eastAsia="en-US"/>
        </w:rPr>
      </w:pPr>
    </w:p>
    <w:p w:rsidR="00B2365D" w:rsidRPr="00A225FB" w:rsidRDefault="00B2365D" w:rsidP="00315C29">
      <w:pPr>
        <w:autoSpaceDE w:val="0"/>
        <w:autoSpaceDN w:val="0"/>
        <w:adjustRightInd w:val="0"/>
        <w:spacing w:line="280" w:lineRule="atLeast"/>
        <w:jc w:val="both"/>
        <w:rPr>
          <w:rFonts w:cs="Arial"/>
          <w:color w:val="000000"/>
          <w:lang w:eastAsia="en-US"/>
        </w:rPr>
      </w:pPr>
      <w:r w:rsidRPr="00A225FB">
        <w:rPr>
          <w:rFonts w:cs="Arial"/>
          <w:color w:val="000000"/>
          <w:lang w:eastAsia="en-US"/>
        </w:rPr>
        <w:t>Inclusão de propostas de reformulação das infraestruturas existentes ou de criação de novas.</w:t>
      </w:r>
    </w:p>
    <w:p w:rsidR="008A0C90" w:rsidRPr="00A225FB" w:rsidRDefault="008A0C90" w:rsidP="00315C29">
      <w:pPr>
        <w:autoSpaceDE w:val="0"/>
        <w:autoSpaceDN w:val="0"/>
        <w:adjustRightInd w:val="0"/>
        <w:spacing w:line="280" w:lineRule="atLeast"/>
        <w:jc w:val="both"/>
        <w:rPr>
          <w:rFonts w:cs="Arial"/>
          <w:color w:val="000000"/>
          <w:lang w:eastAsia="en-US"/>
        </w:rPr>
      </w:pPr>
    </w:p>
    <w:p w:rsidR="00315C29" w:rsidRPr="00FB68CD" w:rsidRDefault="00DE3DE1" w:rsidP="003022AA">
      <w:pPr>
        <w:spacing w:after="120" w:line="280" w:lineRule="atLeast"/>
        <w:jc w:val="both"/>
        <w:rPr>
          <w:rFonts w:cs="Arial"/>
          <w:b/>
          <w:bCs/>
          <w:smallCaps/>
          <w:lang w:eastAsia="en-US"/>
        </w:rPr>
      </w:pPr>
      <w:r w:rsidRPr="00FB68CD">
        <w:rPr>
          <w:rFonts w:cs="Arial"/>
          <w:b/>
          <w:bCs/>
          <w:smallCaps/>
          <w:lang w:eastAsia="en-US"/>
        </w:rPr>
        <w:t xml:space="preserve">4. </w:t>
      </w:r>
      <w:r w:rsidR="00C35EBE" w:rsidRPr="00FB68CD">
        <w:rPr>
          <w:rFonts w:cs="Arial"/>
          <w:b/>
          <w:bCs/>
          <w:smallCaps/>
          <w:lang w:eastAsia="en-US"/>
        </w:rPr>
        <w:t>Política de Estacionamento</w:t>
      </w:r>
      <w:r w:rsidR="00191C47" w:rsidRPr="00FB68CD">
        <w:rPr>
          <w:rFonts w:cs="Arial"/>
          <w:b/>
          <w:bCs/>
          <w:smallCaps/>
          <w:lang w:eastAsia="en-US"/>
        </w:rPr>
        <w:t xml:space="preserve"> </w:t>
      </w:r>
      <w:r w:rsidR="003E3070" w:rsidRPr="00FB68CD">
        <w:rPr>
          <w:rFonts w:cs="Arial"/>
          <w:b/>
          <w:bCs/>
          <w:smallCaps/>
          <w:lang w:eastAsia="en-US"/>
        </w:rPr>
        <w:t>– Questões essenciais</w:t>
      </w:r>
    </w:p>
    <w:p w:rsidR="003E3070" w:rsidRPr="00434385" w:rsidRDefault="003E3070" w:rsidP="00315C29">
      <w:pPr>
        <w:autoSpaceDE w:val="0"/>
        <w:autoSpaceDN w:val="0"/>
        <w:adjustRightInd w:val="0"/>
        <w:spacing w:line="280" w:lineRule="atLeast"/>
        <w:jc w:val="both"/>
        <w:rPr>
          <w:rFonts w:cs="Arial"/>
          <w:color w:val="000000"/>
          <w:lang w:eastAsia="en-US"/>
        </w:rPr>
      </w:pPr>
      <w:r w:rsidRPr="00434385">
        <w:rPr>
          <w:rFonts w:cs="Arial"/>
          <w:color w:val="000000"/>
          <w:lang w:eastAsia="en-US"/>
        </w:rPr>
        <w:t>Definição de linhas programáticas para a política de estacionamento</w:t>
      </w:r>
      <w:r w:rsidR="001744B6">
        <w:rPr>
          <w:rFonts w:cs="Arial"/>
          <w:color w:val="000000"/>
          <w:lang w:eastAsia="en-US"/>
        </w:rPr>
        <w:t xml:space="preserve"> nos principais centros urbanos.</w:t>
      </w:r>
    </w:p>
    <w:p w:rsidR="003E3070" w:rsidRPr="00434385" w:rsidRDefault="003E3070" w:rsidP="00315C29">
      <w:pPr>
        <w:autoSpaceDE w:val="0"/>
        <w:autoSpaceDN w:val="0"/>
        <w:adjustRightInd w:val="0"/>
        <w:spacing w:line="280" w:lineRule="atLeast"/>
        <w:jc w:val="both"/>
        <w:rPr>
          <w:rFonts w:cs="Arial"/>
          <w:color w:val="000000"/>
          <w:lang w:eastAsia="en-US"/>
        </w:rPr>
      </w:pPr>
    </w:p>
    <w:p w:rsidR="003E3070" w:rsidRPr="00434385" w:rsidRDefault="003E3070" w:rsidP="00315C29">
      <w:pPr>
        <w:autoSpaceDE w:val="0"/>
        <w:autoSpaceDN w:val="0"/>
        <w:adjustRightInd w:val="0"/>
        <w:spacing w:line="280" w:lineRule="atLeast"/>
        <w:jc w:val="both"/>
        <w:rPr>
          <w:rFonts w:cs="Arial"/>
          <w:color w:val="000000"/>
          <w:lang w:eastAsia="en-US"/>
        </w:rPr>
      </w:pPr>
      <w:r w:rsidRPr="00434385">
        <w:rPr>
          <w:rFonts w:cs="Arial"/>
          <w:color w:val="000000"/>
          <w:lang w:eastAsia="en-US"/>
        </w:rPr>
        <w:t xml:space="preserve">Distinção </w:t>
      </w:r>
      <w:r w:rsidR="00C61DE9">
        <w:rPr>
          <w:rFonts w:cs="Arial"/>
          <w:color w:val="000000"/>
          <w:lang w:eastAsia="en-US"/>
        </w:rPr>
        <w:t xml:space="preserve">nesses centros urbanos </w:t>
      </w:r>
      <w:r w:rsidR="00A035D3" w:rsidRPr="00434385">
        <w:rPr>
          <w:rFonts w:cs="Arial"/>
          <w:color w:val="000000"/>
          <w:lang w:eastAsia="en-US"/>
        </w:rPr>
        <w:t xml:space="preserve">dos parâmetros de estacionamento em </w:t>
      </w:r>
      <w:r w:rsidRPr="00434385">
        <w:rPr>
          <w:rFonts w:cs="Arial"/>
          <w:color w:val="000000"/>
          <w:lang w:eastAsia="en-US"/>
        </w:rPr>
        <w:t xml:space="preserve">áreas residenciais e </w:t>
      </w:r>
      <w:r w:rsidR="00A035D3" w:rsidRPr="00434385">
        <w:rPr>
          <w:rFonts w:cs="Arial"/>
          <w:color w:val="000000"/>
          <w:lang w:eastAsia="en-US"/>
        </w:rPr>
        <w:t xml:space="preserve">em </w:t>
      </w:r>
      <w:r w:rsidRPr="00434385">
        <w:rPr>
          <w:rFonts w:cs="Arial"/>
          <w:color w:val="000000"/>
          <w:lang w:eastAsia="en-US"/>
        </w:rPr>
        <w:t>zonas comerciais e de concentração de serviços</w:t>
      </w:r>
      <w:r w:rsidR="00434385">
        <w:rPr>
          <w:rFonts w:cs="Arial"/>
          <w:color w:val="000000"/>
          <w:lang w:eastAsia="en-US"/>
        </w:rPr>
        <w:t>.</w:t>
      </w:r>
    </w:p>
    <w:p w:rsidR="003E3070" w:rsidRPr="00434385" w:rsidRDefault="003E3070" w:rsidP="00315C29">
      <w:pPr>
        <w:autoSpaceDE w:val="0"/>
        <w:autoSpaceDN w:val="0"/>
        <w:adjustRightInd w:val="0"/>
        <w:spacing w:line="280" w:lineRule="atLeast"/>
        <w:jc w:val="both"/>
        <w:rPr>
          <w:rFonts w:cs="Arial"/>
          <w:color w:val="000000"/>
          <w:lang w:eastAsia="en-US"/>
        </w:rPr>
      </w:pPr>
    </w:p>
    <w:p w:rsidR="003E3070" w:rsidRPr="00434385" w:rsidRDefault="00FE4888" w:rsidP="00315C29">
      <w:pPr>
        <w:autoSpaceDE w:val="0"/>
        <w:autoSpaceDN w:val="0"/>
        <w:adjustRightInd w:val="0"/>
        <w:spacing w:line="280" w:lineRule="atLeast"/>
        <w:jc w:val="both"/>
        <w:rPr>
          <w:rFonts w:cs="Arial"/>
          <w:color w:val="000000"/>
          <w:lang w:eastAsia="en-US"/>
        </w:rPr>
      </w:pPr>
      <w:r w:rsidRPr="00434385">
        <w:rPr>
          <w:rFonts w:cs="Arial"/>
          <w:color w:val="000000"/>
          <w:lang w:eastAsia="en-US"/>
        </w:rPr>
        <w:t xml:space="preserve">Proposta de medidas </w:t>
      </w:r>
      <w:r w:rsidR="00A035D3" w:rsidRPr="00434385">
        <w:rPr>
          <w:rFonts w:cs="Arial"/>
          <w:color w:val="000000"/>
          <w:lang w:eastAsia="en-US"/>
        </w:rPr>
        <w:t>programáticas de</w:t>
      </w:r>
      <w:r w:rsidRPr="00434385">
        <w:rPr>
          <w:rFonts w:cs="Arial"/>
          <w:color w:val="000000"/>
          <w:lang w:eastAsia="en-US"/>
        </w:rPr>
        <w:t xml:space="preserve"> c</w:t>
      </w:r>
      <w:r w:rsidR="003E3070" w:rsidRPr="00434385">
        <w:rPr>
          <w:rFonts w:cs="Arial"/>
          <w:color w:val="000000"/>
          <w:lang w:eastAsia="en-US"/>
        </w:rPr>
        <w:t xml:space="preserve">ontenção da oferta de </w:t>
      </w:r>
      <w:r w:rsidR="000A4054" w:rsidRPr="00434385">
        <w:rPr>
          <w:rFonts w:cs="Arial"/>
          <w:color w:val="000000"/>
          <w:lang w:eastAsia="en-US"/>
        </w:rPr>
        <w:t xml:space="preserve">estacionamento de </w:t>
      </w:r>
      <w:r w:rsidR="003E3070" w:rsidRPr="00434385">
        <w:rPr>
          <w:rFonts w:cs="Arial"/>
          <w:color w:val="000000"/>
          <w:lang w:eastAsia="en-US"/>
        </w:rPr>
        <w:t>longa duração em especial em locais bem servidos de transportes públicos</w:t>
      </w:r>
      <w:r w:rsidRPr="00434385">
        <w:rPr>
          <w:rFonts w:cs="Arial"/>
          <w:color w:val="000000"/>
          <w:lang w:eastAsia="en-US"/>
        </w:rPr>
        <w:t xml:space="preserve"> (por exemplo, uso do preço como medida de gestão da procura nessas zonas, entre outras</w:t>
      </w:r>
      <w:r w:rsidR="00F07F6F">
        <w:rPr>
          <w:rFonts w:cs="Arial"/>
          <w:color w:val="000000"/>
          <w:lang w:eastAsia="en-US"/>
        </w:rPr>
        <w:t xml:space="preserve"> medidas</w:t>
      </w:r>
      <w:r w:rsidR="00A035D3" w:rsidRPr="00434385">
        <w:rPr>
          <w:rFonts w:cs="Arial"/>
          <w:color w:val="000000"/>
          <w:lang w:eastAsia="en-US"/>
        </w:rPr>
        <w:t>)</w:t>
      </w:r>
      <w:r w:rsidRPr="00434385">
        <w:rPr>
          <w:rFonts w:cs="Arial"/>
          <w:color w:val="000000"/>
          <w:lang w:eastAsia="en-US"/>
        </w:rPr>
        <w:t>.</w:t>
      </w:r>
    </w:p>
    <w:p w:rsidR="00FA6E34" w:rsidRPr="00434385" w:rsidRDefault="00FA6E34" w:rsidP="00315C29">
      <w:pPr>
        <w:autoSpaceDE w:val="0"/>
        <w:autoSpaceDN w:val="0"/>
        <w:adjustRightInd w:val="0"/>
        <w:spacing w:line="280" w:lineRule="atLeast"/>
        <w:jc w:val="both"/>
        <w:rPr>
          <w:rFonts w:cs="Arial"/>
          <w:color w:val="000000"/>
          <w:lang w:eastAsia="en-US"/>
        </w:rPr>
      </w:pPr>
    </w:p>
    <w:p w:rsidR="00E50441" w:rsidRPr="00434385" w:rsidRDefault="00E50441" w:rsidP="00315C29">
      <w:pPr>
        <w:autoSpaceDE w:val="0"/>
        <w:autoSpaceDN w:val="0"/>
        <w:adjustRightInd w:val="0"/>
        <w:spacing w:line="280" w:lineRule="atLeast"/>
        <w:jc w:val="both"/>
        <w:rPr>
          <w:rFonts w:cs="Arial"/>
          <w:color w:val="000000"/>
          <w:lang w:eastAsia="en-US"/>
        </w:rPr>
      </w:pPr>
      <w:r w:rsidRPr="00434385">
        <w:rPr>
          <w:rFonts w:cs="Arial"/>
          <w:color w:val="000000"/>
          <w:lang w:eastAsia="en-US"/>
        </w:rPr>
        <w:t>Adoção de uma abordagem para o estacionamento de residentes caracterizando e identificando áreas de intervenção, prioridades e orientações para a gestão urbanística.</w:t>
      </w:r>
    </w:p>
    <w:p w:rsidR="003022AA" w:rsidRDefault="003022AA" w:rsidP="00315C29">
      <w:pPr>
        <w:autoSpaceDE w:val="0"/>
        <w:autoSpaceDN w:val="0"/>
        <w:adjustRightInd w:val="0"/>
        <w:spacing w:line="280" w:lineRule="atLeast"/>
        <w:jc w:val="both"/>
        <w:rPr>
          <w:rFonts w:cs="Arial"/>
          <w:color w:val="000000"/>
          <w:lang w:eastAsia="en-US"/>
        </w:rPr>
      </w:pPr>
    </w:p>
    <w:p w:rsidR="00CE6F10" w:rsidRPr="00FB68CD" w:rsidRDefault="0060696F" w:rsidP="003022AA">
      <w:pPr>
        <w:spacing w:after="120" w:line="280" w:lineRule="atLeast"/>
        <w:jc w:val="both"/>
        <w:rPr>
          <w:rFonts w:cs="Arial"/>
          <w:b/>
          <w:bCs/>
          <w:smallCaps/>
          <w:lang w:eastAsia="en-US"/>
        </w:rPr>
      </w:pPr>
      <w:r w:rsidRPr="00FB68CD">
        <w:rPr>
          <w:rFonts w:cs="Arial"/>
          <w:b/>
          <w:bCs/>
          <w:smallCaps/>
          <w:lang w:eastAsia="en-US"/>
        </w:rPr>
        <w:t>5. Logística Urbana</w:t>
      </w:r>
      <w:r w:rsidR="00CE6F10" w:rsidRPr="00FB68CD">
        <w:rPr>
          <w:rFonts w:cs="Arial"/>
          <w:b/>
          <w:bCs/>
          <w:smallCaps/>
          <w:lang w:eastAsia="en-US"/>
        </w:rPr>
        <w:t xml:space="preserve"> - Questões essenciais</w:t>
      </w:r>
    </w:p>
    <w:p w:rsidR="00A508F1" w:rsidRPr="00434385" w:rsidRDefault="00A508F1" w:rsidP="00F76598">
      <w:pPr>
        <w:autoSpaceDE w:val="0"/>
        <w:autoSpaceDN w:val="0"/>
        <w:adjustRightInd w:val="0"/>
        <w:spacing w:line="280" w:lineRule="atLeast"/>
        <w:jc w:val="both"/>
        <w:rPr>
          <w:rFonts w:cs="Arial"/>
          <w:color w:val="000000"/>
          <w:lang w:eastAsia="en-US"/>
        </w:rPr>
      </w:pPr>
      <w:r w:rsidRPr="00434385">
        <w:rPr>
          <w:rFonts w:cs="Arial"/>
          <w:color w:val="000000"/>
          <w:lang w:eastAsia="en-US"/>
        </w:rPr>
        <w:t xml:space="preserve">Inclusão do tratamento da temática da logística urbana </w:t>
      </w:r>
      <w:r w:rsidR="00C61DE9">
        <w:rPr>
          <w:rFonts w:cs="Arial"/>
          <w:color w:val="000000"/>
          <w:lang w:eastAsia="en-US"/>
        </w:rPr>
        <w:t xml:space="preserve">nos principais centros urbanos </w:t>
      </w:r>
      <w:r w:rsidRPr="00434385">
        <w:rPr>
          <w:rFonts w:cs="Arial"/>
          <w:color w:val="000000"/>
          <w:lang w:eastAsia="en-US"/>
        </w:rPr>
        <w:t>no que se refere à organização e infraestruturas logísticas e a eventuais restrições (no espaço e no tempo) ao tráfego de mercadorias, com indicação</w:t>
      </w:r>
      <w:r w:rsidR="002477C1" w:rsidRPr="00434385">
        <w:rPr>
          <w:rFonts w:cs="Arial"/>
          <w:color w:val="000000"/>
          <w:lang w:eastAsia="en-US"/>
        </w:rPr>
        <w:t xml:space="preserve"> das medidas e instrumentos a adotar</w:t>
      </w:r>
      <w:r w:rsidR="0060696F">
        <w:rPr>
          <w:rFonts w:cs="Arial"/>
          <w:color w:val="000000"/>
          <w:lang w:eastAsia="en-US"/>
        </w:rPr>
        <w:t>.</w:t>
      </w:r>
      <w:r w:rsidR="002477C1" w:rsidRPr="00434385">
        <w:rPr>
          <w:rFonts w:cs="Arial"/>
          <w:color w:val="000000"/>
          <w:lang w:eastAsia="en-US"/>
        </w:rPr>
        <w:t xml:space="preserve"> </w:t>
      </w:r>
    </w:p>
    <w:p w:rsidR="007C3BA3" w:rsidRPr="00434385" w:rsidRDefault="007C3BA3" w:rsidP="00315C29">
      <w:pPr>
        <w:autoSpaceDE w:val="0"/>
        <w:autoSpaceDN w:val="0"/>
        <w:adjustRightInd w:val="0"/>
        <w:spacing w:line="280" w:lineRule="atLeast"/>
        <w:jc w:val="both"/>
        <w:rPr>
          <w:rFonts w:cs="Arial"/>
          <w:color w:val="000000"/>
          <w:lang w:eastAsia="en-US"/>
        </w:rPr>
      </w:pPr>
    </w:p>
    <w:p w:rsidR="00AB61F2" w:rsidRPr="00FB68CD" w:rsidRDefault="0060696F" w:rsidP="003022AA">
      <w:pPr>
        <w:spacing w:after="120" w:line="280" w:lineRule="atLeast"/>
        <w:jc w:val="both"/>
        <w:rPr>
          <w:rFonts w:cs="Arial"/>
          <w:b/>
          <w:bCs/>
          <w:smallCaps/>
          <w:lang w:eastAsia="en-US"/>
        </w:rPr>
      </w:pPr>
      <w:r w:rsidRPr="00FB68CD">
        <w:rPr>
          <w:rFonts w:cs="Arial"/>
          <w:b/>
          <w:bCs/>
          <w:smallCaps/>
          <w:lang w:eastAsia="en-US"/>
        </w:rPr>
        <w:t>6</w:t>
      </w:r>
      <w:r w:rsidR="00DE3DE1" w:rsidRPr="00FB68CD">
        <w:rPr>
          <w:rFonts w:cs="Arial"/>
          <w:b/>
          <w:bCs/>
          <w:smallCaps/>
          <w:lang w:eastAsia="en-US"/>
        </w:rPr>
        <w:t xml:space="preserve">. </w:t>
      </w:r>
      <w:r w:rsidR="00AB61F2" w:rsidRPr="00FB68CD">
        <w:rPr>
          <w:rFonts w:cs="Arial"/>
          <w:b/>
          <w:bCs/>
          <w:smallCaps/>
          <w:lang w:eastAsia="en-US"/>
        </w:rPr>
        <w:t>Redes de modos suaves</w:t>
      </w:r>
      <w:r w:rsidR="00191C47" w:rsidRPr="00FB68CD">
        <w:rPr>
          <w:rFonts w:cs="Arial"/>
          <w:b/>
          <w:bCs/>
          <w:smallCaps/>
          <w:lang w:eastAsia="en-US"/>
        </w:rPr>
        <w:t xml:space="preserve"> </w:t>
      </w:r>
      <w:r w:rsidR="00131BD5" w:rsidRPr="00FB68CD">
        <w:rPr>
          <w:rFonts w:cs="Arial"/>
          <w:b/>
          <w:bCs/>
          <w:smallCaps/>
          <w:lang w:eastAsia="en-US"/>
        </w:rPr>
        <w:t>– Questões essenciais</w:t>
      </w:r>
    </w:p>
    <w:p w:rsidR="00131BD5" w:rsidRPr="00434385" w:rsidRDefault="001A15CD" w:rsidP="00AB61F2">
      <w:pPr>
        <w:autoSpaceDE w:val="0"/>
        <w:autoSpaceDN w:val="0"/>
        <w:adjustRightInd w:val="0"/>
        <w:spacing w:line="280" w:lineRule="atLeast"/>
        <w:jc w:val="both"/>
        <w:rPr>
          <w:rFonts w:cs="Arial"/>
          <w:color w:val="000000"/>
          <w:lang w:eastAsia="en-US"/>
        </w:rPr>
      </w:pPr>
      <w:r>
        <w:rPr>
          <w:rFonts w:cs="Arial"/>
          <w:color w:val="000000"/>
          <w:lang w:eastAsia="en-US"/>
        </w:rPr>
        <w:t>Definição</w:t>
      </w:r>
      <w:r w:rsidRPr="00434385">
        <w:rPr>
          <w:rFonts w:cs="Arial"/>
          <w:color w:val="000000"/>
          <w:lang w:eastAsia="en-US"/>
        </w:rPr>
        <w:t xml:space="preserve"> </w:t>
      </w:r>
      <w:r w:rsidR="00131BD5" w:rsidRPr="00434385">
        <w:rPr>
          <w:rFonts w:cs="Arial"/>
          <w:color w:val="000000"/>
          <w:lang w:eastAsia="en-US"/>
        </w:rPr>
        <w:t>d</w:t>
      </w:r>
      <w:r w:rsidR="004021C5">
        <w:rPr>
          <w:rFonts w:cs="Arial"/>
          <w:color w:val="000000"/>
          <w:lang w:eastAsia="en-US"/>
        </w:rPr>
        <w:t xml:space="preserve">e </w:t>
      </w:r>
      <w:r w:rsidR="00131BD5" w:rsidRPr="00434385">
        <w:rPr>
          <w:rFonts w:cs="Arial"/>
          <w:color w:val="000000"/>
          <w:lang w:eastAsia="en-US"/>
        </w:rPr>
        <w:t>uma estratégia consistente de favorecimento dos modos suaves no PDM em geral e de desenvolvimento da utilização da bicicleta em particular.</w:t>
      </w:r>
    </w:p>
    <w:p w:rsidR="00131BD5" w:rsidRPr="00434385" w:rsidRDefault="00131BD5" w:rsidP="00AB61F2">
      <w:pPr>
        <w:autoSpaceDE w:val="0"/>
        <w:autoSpaceDN w:val="0"/>
        <w:adjustRightInd w:val="0"/>
        <w:spacing w:line="280" w:lineRule="atLeast"/>
        <w:jc w:val="both"/>
        <w:rPr>
          <w:rFonts w:cs="Arial"/>
          <w:color w:val="000000"/>
          <w:lang w:eastAsia="en-US"/>
        </w:rPr>
      </w:pPr>
    </w:p>
    <w:p w:rsidR="00131BD5" w:rsidRPr="00434385" w:rsidRDefault="004021C5" w:rsidP="009D7335">
      <w:pPr>
        <w:autoSpaceDE w:val="0"/>
        <w:autoSpaceDN w:val="0"/>
        <w:adjustRightInd w:val="0"/>
        <w:spacing w:line="280" w:lineRule="atLeast"/>
        <w:jc w:val="both"/>
        <w:rPr>
          <w:rFonts w:cs="Arial"/>
          <w:color w:val="000000"/>
          <w:lang w:eastAsia="en-US"/>
        </w:rPr>
      </w:pPr>
      <w:r>
        <w:rPr>
          <w:rFonts w:cs="Arial"/>
          <w:color w:val="000000"/>
          <w:lang w:eastAsia="en-US"/>
        </w:rPr>
        <w:t xml:space="preserve">Definição </w:t>
      </w:r>
      <w:r w:rsidR="00C65766" w:rsidRPr="00434385">
        <w:rPr>
          <w:rFonts w:cs="Arial"/>
          <w:color w:val="000000"/>
          <w:lang w:eastAsia="en-US"/>
        </w:rPr>
        <w:t>de uma e</w:t>
      </w:r>
      <w:r w:rsidR="00131BD5" w:rsidRPr="00434385">
        <w:rPr>
          <w:rFonts w:cs="Arial"/>
          <w:color w:val="000000"/>
          <w:lang w:eastAsia="en-US"/>
        </w:rPr>
        <w:t xml:space="preserve">stratégia de desenvolvimento da utilização da bicicleta associada à </w:t>
      </w:r>
      <w:r w:rsidR="002477C1" w:rsidRPr="00434385">
        <w:rPr>
          <w:rFonts w:cs="Arial"/>
          <w:color w:val="000000"/>
          <w:lang w:eastAsia="en-US"/>
        </w:rPr>
        <w:t xml:space="preserve">sua </w:t>
      </w:r>
      <w:r w:rsidR="00131BD5" w:rsidRPr="00434385">
        <w:rPr>
          <w:rFonts w:cs="Arial"/>
          <w:color w:val="000000"/>
          <w:lang w:eastAsia="en-US"/>
        </w:rPr>
        <w:t xml:space="preserve">introdução </w:t>
      </w:r>
      <w:r w:rsidR="002477C1" w:rsidRPr="00434385">
        <w:rPr>
          <w:rFonts w:cs="Arial"/>
          <w:color w:val="000000"/>
          <w:lang w:eastAsia="en-US"/>
        </w:rPr>
        <w:t xml:space="preserve">como modo de transporte de </w:t>
      </w:r>
      <w:r w:rsidR="00131BD5" w:rsidRPr="00434385">
        <w:rPr>
          <w:rFonts w:cs="Arial"/>
          <w:color w:val="000000"/>
          <w:lang w:eastAsia="en-US"/>
        </w:rPr>
        <w:t xml:space="preserve">uso quotidiano </w:t>
      </w:r>
      <w:r w:rsidR="002477C1" w:rsidRPr="00434385">
        <w:rPr>
          <w:rFonts w:cs="Arial"/>
          <w:color w:val="000000"/>
          <w:lang w:eastAsia="en-US"/>
        </w:rPr>
        <w:t xml:space="preserve">e </w:t>
      </w:r>
      <w:r w:rsidR="00131BD5" w:rsidRPr="00434385">
        <w:rPr>
          <w:rFonts w:cs="Arial"/>
          <w:color w:val="000000"/>
          <w:lang w:eastAsia="en-US"/>
        </w:rPr>
        <w:t xml:space="preserve">complementar do TP </w:t>
      </w:r>
      <w:r w:rsidR="00C65766" w:rsidRPr="00434385">
        <w:rPr>
          <w:rFonts w:cs="Arial"/>
          <w:color w:val="000000"/>
          <w:lang w:eastAsia="en-US"/>
        </w:rPr>
        <w:t>e não circunscrita apenas</w:t>
      </w:r>
      <w:r w:rsidR="00131BD5" w:rsidRPr="00434385">
        <w:rPr>
          <w:rFonts w:cs="Arial"/>
          <w:color w:val="000000"/>
          <w:lang w:eastAsia="en-US"/>
        </w:rPr>
        <w:t xml:space="preserve"> ao lazer e às atividades desportivas, culturais, turísticas</w:t>
      </w:r>
      <w:r w:rsidR="00C65766" w:rsidRPr="00434385">
        <w:rPr>
          <w:rFonts w:cs="Arial"/>
          <w:color w:val="000000"/>
          <w:lang w:eastAsia="en-US"/>
        </w:rPr>
        <w:t>.</w:t>
      </w:r>
    </w:p>
    <w:p w:rsidR="00131BD5" w:rsidRDefault="00131BD5" w:rsidP="009D7335">
      <w:pPr>
        <w:autoSpaceDE w:val="0"/>
        <w:autoSpaceDN w:val="0"/>
        <w:adjustRightInd w:val="0"/>
        <w:spacing w:line="280" w:lineRule="atLeast"/>
        <w:jc w:val="both"/>
        <w:rPr>
          <w:rFonts w:cs="Arial"/>
          <w:color w:val="000000"/>
          <w:lang w:eastAsia="en-US"/>
        </w:rPr>
      </w:pPr>
    </w:p>
    <w:p w:rsidR="002A1F17" w:rsidRDefault="002A1F17" w:rsidP="009D7335">
      <w:pPr>
        <w:autoSpaceDE w:val="0"/>
        <w:autoSpaceDN w:val="0"/>
        <w:adjustRightInd w:val="0"/>
        <w:spacing w:line="280" w:lineRule="atLeast"/>
        <w:jc w:val="both"/>
        <w:rPr>
          <w:rFonts w:cs="Arial"/>
          <w:color w:val="000000"/>
          <w:lang w:eastAsia="en-US"/>
        </w:rPr>
      </w:pPr>
      <w:r w:rsidRPr="002A1F17">
        <w:rPr>
          <w:rFonts w:cs="Arial"/>
          <w:color w:val="000000"/>
          <w:lang w:eastAsia="en-US"/>
        </w:rPr>
        <w:lastRenderedPageBreak/>
        <w:t xml:space="preserve">O tema da circulação pedonal e das redes pedonais ou da função pedonal do espaço público </w:t>
      </w:r>
      <w:r>
        <w:rPr>
          <w:rFonts w:cs="Arial"/>
          <w:color w:val="000000"/>
          <w:lang w:eastAsia="en-US"/>
        </w:rPr>
        <w:t xml:space="preserve">deve ser encarado </w:t>
      </w:r>
      <w:r w:rsidRPr="002A1F17">
        <w:rPr>
          <w:rFonts w:cs="Arial"/>
          <w:color w:val="000000"/>
          <w:lang w:eastAsia="en-US"/>
        </w:rPr>
        <w:t xml:space="preserve">como </w:t>
      </w:r>
      <w:r>
        <w:rPr>
          <w:rFonts w:cs="Arial"/>
          <w:color w:val="000000"/>
          <w:lang w:eastAsia="en-US"/>
        </w:rPr>
        <w:t xml:space="preserve">uma </w:t>
      </w:r>
      <w:r w:rsidRPr="002A1F17">
        <w:rPr>
          <w:rFonts w:cs="Arial"/>
          <w:color w:val="000000"/>
          <w:lang w:eastAsia="en-US"/>
        </w:rPr>
        <w:t>condição básica da acessibilidade urbana e da mobilidade das pessoas</w:t>
      </w:r>
      <w:r>
        <w:rPr>
          <w:rFonts w:cs="Arial"/>
          <w:color w:val="000000"/>
          <w:lang w:eastAsia="en-US"/>
        </w:rPr>
        <w:t>.</w:t>
      </w:r>
    </w:p>
    <w:p w:rsidR="002A1F17" w:rsidRDefault="002A1F17" w:rsidP="00AB61F2">
      <w:pPr>
        <w:autoSpaceDE w:val="0"/>
        <w:autoSpaceDN w:val="0"/>
        <w:adjustRightInd w:val="0"/>
        <w:spacing w:line="280" w:lineRule="atLeast"/>
        <w:jc w:val="both"/>
        <w:rPr>
          <w:rFonts w:cs="Arial"/>
          <w:color w:val="000000"/>
          <w:lang w:eastAsia="en-US"/>
        </w:rPr>
      </w:pPr>
      <w:r>
        <w:rPr>
          <w:rFonts w:cs="Arial"/>
          <w:color w:val="000000"/>
          <w:lang w:eastAsia="en-US"/>
        </w:rPr>
        <w:t>Deverão ser incluídas propostas de:</w:t>
      </w:r>
    </w:p>
    <w:p w:rsidR="00B52352" w:rsidRDefault="00E24BFE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line="280" w:lineRule="atLeast"/>
        <w:jc w:val="both"/>
        <w:rPr>
          <w:rFonts w:cs="Arial"/>
          <w:color w:val="000000"/>
          <w:lang w:eastAsia="en-US"/>
        </w:rPr>
      </w:pPr>
      <w:r w:rsidRPr="00E24BFE">
        <w:rPr>
          <w:rFonts w:cs="Arial"/>
          <w:color w:val="000000"/>
          <w:lang w:eastAsia="en-US"/>
        </w:rPr>
        <w:t>uma rede de percursos pedonais estruturantes.</w:t>
      </w:r>
    </w:p>
    <w:p w:rsidR="000C3FBD" w:rsidRDefault="00E24BFE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line="280" w:lineRule="atLeast"/>
        <w:jc w:val="both"/>
        <w:rPr>
          <w:rFonts w:cs="Arial"/>
          <w:color w:val="000000"/>
          <w:lang w:eastAsia="en-US"/>
        </w:rPr>
      </w:pPr>
      <w:r w:rsidRPr="00E24BFE">
        <w:rPr>
          <w:rFonts w:cs="Arial"/>
          <w:color w:val="000000"/>
          <w:lang w:eastAsia="en-US"/>
        </w:rPr>
        <w:t>uma rede de percursos cicláveis estruturantes.</w:t>
      </w:r>
    </w:p>
    <w:p w:rsidR="003A77C3" w:rsidRDefault="003A77C3">
      <w:pPr>
        <w:rPr>
          <w:rFonts w:ascii="Tahoma" w:hAnsi="Tahoma" w:cs="Tahoma"/>
          <w:b/>
          <w:color w:val="000000"/>
          <w:lang w:eastAsia="en-US"/>
        </w:rPr>
      </w:pPr>
    </w:p>
    <w:p w:rsidR="00FE2001" w:rsidRDefault="00FE2001">
      <w:pPr>
        <w:rPr>
          <w:rFonts w:cs="Arial"/>
          <w:b/>
          <w:color w:val="000000"/>
          <w:lang w:eastAsia="en-US"/>
        </w:rPr>
      </w:pPr>
    </w:p>
    <w:p w:rsidR="003A77C3" w:rsidRPr="00BB0672" w:rsidRDefault="00E63949" w:rsidP="00BB0672">
      <w:pPr>
        <w:autoSpaceDE w:val="0"/>
        <w:autoSpaceDN w:val="0"/>
        <w:adjustRightInd w:val="0"/>
        <w:spacing w:after="120" w:line="280" w:lineRule="atLeast"/>
        <w:jc w:val="both"/>
        <w:rPr>
          <w:rFonts w:cs="Arial"/>
          <w:b/>
          <w:color w:val="000000"/>
          <w:sz w:val="22"/>
          <w:lang w:eastAsia="en-US"/>
        </w:rPr>
      </w:pPr>
      <w:r w:rsidRPr="00BB0672">
        <w:rPr>
          <w:rFonts w:cs="Arial"/>
          <w:b/>
          <w:color w:val="000000"/>
          <w:sz w:val="22"/>
          <w:lang w:eastAsia="en-US"/>
        </w:rPr>
        <w:t>PARTE III</w:t>
      </w:r>
    </w:p>
    <w:p w:rsidR="00AB61F2" w:rsidRPr="004021C5" w:rsidRDefault="00A64292" w:rsidP="008A40EF">
      <w:pPr>
        <w:autoSpaceDE w:val="0"/>
        <w:autoSpaceDN w:val="0"/>
        <w:adjustRightInd w:val="0"/>
        <w:spacing w:line="280" w:lineRule="atLeast"/>
        <w:jc w:val="both"/>
        <w:rPr>
          <w:rFonts w:cs="Arial"/>
          <w:b/>
          <w:color w:val="000000"/>
          <w:lang w:eastAsia="en-US"/>
        </w:rPr>
      </w:pPr>
      <w:r w:rsidRPr="004021C5">
        <w:rPr>
          <w:rFonts w:cs="Arial"/>
          <w:b/>
          <w:color w:val="000000"/>
          <w:lang w:eastAsia="en-US"/>
        </w:rPr>
        <w:t>Regulamento</w:t>
      </w:r>
    </w:p>
    <w:p w:rsidR="00505944" w:rsidRPr="004021C5" w:rsidRDefault="00505944" w:rsidP="00505944">
      <w:pPr>
        <w:autoSpaceDE w:val="0"/>
        <w:autoSpaceDN w:val="0"/>
        <w:adjustRightInd w:val="0"/>
        <w:spacing w:line="280" w:lineRule="atLeast"/>
        <w:jc w:val="both"/>
        <w:rPr>
          <w:rFonts w:cs="Arial"/>
          <w:b/>
          <w:color w:val="000000"/>
          <w:lang w:eastAsia="en-US"/>
        </w:rPr>
      </w:pPr>
    </w:p>
    <w:p w:rsidR="009D7335" w:rsidRPr="00434385" w:rsidRDefault="00505944" w:rsidP="00505944">
      <w:pPr>
        <w:autoSpaceDE w:val="0"/>
        <w:autoSpaceDN w:val="0"/>
        <w:adjustRightInd w:val="0"/>
        <w:spacing w:line="280" w:lineRule="atLeast"/>
        <w:jc w:val="both"/>
        <w:rPr>
          <w:rFonts w:cs="Arial"/>
          <w:color w:val="000000"/>
          <w:lang w:eastAsia="en-US"/>
        </w:rPr>
      </w:pPr>
      <w:r w:rsidRPr="00434385">
        <w:rPr>
          <w:rFonts w:cs="Arial"/>
          <w:color w:val="000000"/>
          <w:lang w:eastAsia="en-US"/>
        </w:rPr>
        <w:t xml:space="preserve">O Regulamento </w:t>
      </w:r>
      <w:r w:rsidR="002477C1" w:rsidRPr="00434385">
        <w:rPr>
          <w:rFonts w:cs="Arial"/>
          <w:color w:val="000000"/>
          <w:lang w:eastAsia="en-US"/>
        </w:rPr>
        <w:t>deve</w:t>
      </w:r>
      <w:r w:rsidR="00433E29" w:rsidRPr="00434385">
        <w:rPr>
          <w:rFonts w:cs="Arial"/>
          <w:color w:val="000000"/>
          <w:lang w:eastAsia="en-US"/>
        </w:rPr>
        <w:t xml:space="preserve"> traduz</w:t>
      </w:r>
      <w:r w:rsidR="002477C1" w:rsidRPr="00434385">
        <w:rPr>
          <w:rFonts w:cs="Arial"/>
          <w:color w:val="000000"/>
          <w:lang w:eastAsia="en-US"/>
        </w:rPr>
        <w:t>ir</w:t>
      </w:r>
      <w:r w:rsidRPr="00434385">
        <w:rPr>
          <w:rFonts w:cs="Arial"/>
          <w:color w:val="000000"/>
          <w:lang w:eastAsia="en-US"/>
        </w:rPr>
        <w:t xml:space="preserve"> os parâmetros a considerar no capítulo d</w:t>
      </w:r>
      <w:r w:rsidR="00433E29" w:rsidRPr="00434385">
        <w:rPr>
          <w:rFonts w:cs="Arial"/>
          <w:color w:val="000000"/>
          <w:lang w:eastAsia="en-US"/>
        </w:rPr>
        <w:t>e Acessibilidades</w:t>
      </w:r>
      <w:r w:rsidR="00B17E25">
        <w:rPr>
          <w:rFonts w:cs="Arial"/>
          <w:color w:val="000000"/>
          <w:lang w:eastAsia="en-US"/>
        </w:rPr>
        <w:t>,</w:t>
      </w:r>
      <w:r w:rsidR="001F206B">
        <w:rPr>
          <w:rFonts w:cs="Arial"/>
          <w:color w:val="000000"/>
          <w:lang w:eastAsia="en-US"/>
        </w:rPr>
        <w:t xml:space="preserve"> </w:t>
      </w:r>
      <w:r w:rsidR="00433E29" w:rsidRPr="00434385">
        <w:rPr>
          <w:rFonts w:cs="Arial"/>
          <w:color w:val="000000"/>
          <w:lang w:eastAsia="en-US"/>
        </w:rPr>
        <w:t>Transportes</w:t>
      </w:r>
      <w:r w:rsidR="00B17E25">
        <w:rPr>
          <w:rFonts w:cs="Arial"/>
          <w:color w:val="000000"/>
          <w:lang w:eastAsia="en-US"/>
        </w:rPr>
        <w:t xml:space="preserve"> e Mobilidade</w:t>
      </w:r>
      <w:r w:rsidR="00433E29" w:rsidRPr="00434385">
        <w:rPr>
          <w:rFonts w:cs="Arial"/>
          <w:color w:val="000000"/>
          <w:lang w:eastAsia="en-US"/>
        </w:rPr>
        <w:t xml:space="preserve"> nas diversas vertentes</w:t>
      </w:r>
      <w:r w:rsidR="00B17E25">
        <w:rPr>
          <w:rFonts w:cs="Arial"/>
          <w:color w:val="000000"/>
          <w:lang w:eastAsia="en-US"/>
        </w:rPr>
        <w:t>.</w:t>
      </w:r>
    </w:p>
    <w:p w:rsidR="009D7335" w:rsidRPr="00434385" w:rsidRDefault="009D7335" w:rsidP="00505944">
      <w:pPr>
        <w:autoSpaceDE w:val="0"/>
        <w:autoSpaceDN w:val="0"/>
        <w:adjustRightInd w:val="0"/>
        <w:spacing w:line="280" w:lineRule="atLeast"/>
        <w:jc w:val="both"/>
        <w:rPr>
          <w:rFonts w:cs="Arial"/>
          <w:color w:val="000000"/>
          <w:lang w:eastAsia="en-US"/>
        </w:rPr>
      </w:pPr>
    </w:p>
    <w:p w:rsidR="00505944" w:rsidRDefault="004021C5" w:rsidP="003022AA">
      <w:pPr>
        <w:autoSpaceDE w:val="0"/>
        <w:autoSpaceDN w:val="0"/>
        <w:adjustRightInd w:val="0"/>
        <w:spacing w:after="120" w:line="280" w:lineRule="atLeast"/>
        <w:jc w:val="both"/>
        <w:rPr>
          <w:rFonts w:cs="Arial"/>
          <w:color w:val="000000"/>
          <w:lang w:eastAsia="en-US"/>
        </w:rPr>
      </w:pPr>
      <w:r>
        <w:rPr>
          <w:rFonts w:cs="Arial"/>
          <w:color w:val="000000"/>
          <w:lang w:eastAsia="en-US"/>
        </w:rPr>
        <w:t>Requerem-se</w:t>
      </w:r>
      <w:r w:rsidR="008011C9" w:rsidRPr="00434385">
        <w:rPr>
          <w:rFonts w:cs="Arial"/>
          <w:color w:val="000000"/>
          <w:lang w:eastAsia="en-US"/>
        </w:rPr>
        <w:t xml:space="preserve"> orientações expressas para a gestão urbanística</w:t>
      </w:r>
      <w:r w:rsidR="00863709" w:rsidRPr="00434385">
        <w:rPr>
          <w:rFonts w:cs="Arial"/>
          <w:color w:val="000000"/>
          <w:lang w:eastAsia="en-US"/>
        </w:rPr>
        <w:t>, no que se refere a</w:t>
      </w:r>
      <w:r w:rsidR="00F76598" w:rsidRPr="00434385">
        <w:rPr>
          <w:rFonts w:cs="Arial"/>
          <w:color w:val="000000"/>
          <w:lang w:eastAsia="en-US"/>
        </w:rPr>
        <w:t>:</w:t>
      </w:r>
    </w:p>
    <w:p w:rsidR="00617D03" w:rsidRDefault="00505944">
      <w:pPr>
        <w:numPr>
          <w:ilvl w:val="0"/>
          <w:numId w:val="1"/>
        </w:numPr>
        <w:autoSpaceDE w:val="0"/>
        <w:autoSpaceDN w:val="0"/>
        <w:adjustRightInd w:val="0"/>
        <w:spacing w:line="280" w:lineRule="atLeast"/>
        <w:jc w:val="both"/>
        <w:rPr>
          <w:rFonts w:cs="Arial"/>
          <w:color w:val="000000"/>
          <w:lang w:eastAsia="en-US"/>
        </w:rPr>
      </w:pPr>
      <w:r w:rsidRPr="00434385">
        <w:rPr>
          <w:rFonts w:cs="Arial"/>
          <w:color w:val="000000"/>
          <w:lang w:eastAsia="en-US"/>
        </w:rPr>
        <w:t xml:space="preserve">Hierarquia </w:t>
      </w:r>
      <w:r w:rsidR="005626DB" w:rsidRPr="00434385">
        <w:rPr>
          <w:rFonts w:cs="Arial"/>
          <w:color w:val="000000"/>
          <w:lang w:eastAsia="en-US"/>
        </w:rPr>
        <w:t xml:space="preserve">da Rede </w:t>
      </w:r>
      <w:r w:rsidR="00F76598" w:rsidRPr="00434385">
        <w:rPr>
          <w:rFonts w:cs="Arial"/>
          <w:color w:val="000000"/>
          <w:lang w:eastAsia="en-US"/>
        </w:rPr>
        <w:t>Viária</w:t>
      </w:r>
      <w:r w:rsidR="002F04E2" w:rsidRPr="00434385">
        <w:rPr>
          <w:rFonts w:cs="Arial"/>
          <w:color w:val="000000"/>
          <w:lang w:eastAsia="en-US"/>
        </w:rPr>
        <w:t>,</w:t>
      </w:r>
      <w:r w:rsidR="00F76598" w:rsidRPr="00434385">
        <w:rPr>
          <w:rFonts w:cs="Arial"/>
          <w:color w:val="000000"/>
          <w:lang w:eastAsia="en-US"/>
        </w:rPr>
        <w:t xml:space="preserve"> </w:t>
      </w:r>
      <w:r w:rsidR="009D7335" w:rsidRPr="00434385">
        <w:rPr>
          <w:rFonts w:cs="Arial"/>
          <w:color w:val="000000"/>
          <w:lang w:eastAsia="en-US"/>
        </w:rPr>
        <w:t>Perfis</w:t>
      </w:r>
      <w:r w:rsidR="00F76598" w:rsidRPr="00434385">
        <w:rPr>
          <w:rFonts w:cs="Arial"/>
          <w:color w:val="000000"/>
          <w:lang w:eastAsia="en-US"/>
        </w:rPr>
        <w:t>- Tipo</w:t>
      </w:r>
      <w:r w:rsidR="002F04E2" w:rsidRPr="00434385">
        <w:rPr>
          <w:rFonts w:cs="Arial"/>
          <w:color w:val="000000"/>
          <w:lang w:eastAsia="en-US"/>
        </w:rPr>
        <w:t>, velocidade</w:t>
      </w:r>
      <w:r w:rsidR="00F1520A" w:rsidRPr="00434385">
        <w:rPr>
          <w:rFonts w:cs="Arial"/>
          <w:color w:val="000000"/>
          <w:lang w:eastAsia="en-US"/>
        </w:rPr>
        <w:t>, acessos laterais</w:t>
      </w:r>
      <w:r w:rsidR="00B17E25">
        <w:rPr>
          <w:rFonts w:cs="Arial"/>
          <w:color w:val="000000"/>
          <w:lang w:eastAsia="en-US"/>
        </w:rPr>
        <w:t>, tipologia de interseções</w:t>
      </w:r>
    </w:p>
    <w:p w:rsidR="00617D03" w:rsidRDefault="002F04E2">
      <w:pPr>
        <w:numPr>
          <w:ilvl w:val="0"/>
          <w:numId w:val="1"/>
        </w:numPr>
        <w:autoSpaceDE w:val="0"/>
        <w:autoSpaceDN w:val="0"/>
        <w:adjustRightInd w:val="0"/>
        <w:spacing w:line="280" w:lineRule="atLeast"/>
        <w:jc w:val="both"/>
        <w:rPr>
          <w:rFonts w:cs="Arial"/>
          <w:color w:val="000000"/>
          <w:lang w:eastAsia="en-US"/>
        </w:rPr>
      </w:pPr>
      <w:r w:rsidRPr="00434385">
        <w:rPr>
          <w:rFonts w:cs="Arial"/>
          <w:color w:val="000000"/>
          <w:lang w:eastAsia="en-US"/>
        </w:rPr>
        <w:t xml:space="preserve">Hierarquia das Interfaces e condições de acesso </w:t>
      </w:r>
      <w:r w:rsidR="005F6755" w:rsidRPr="00434385">
        <w:rPr>
          <w:rFonts w:cs="Arial"/>
          <w:color w:val="000000"/>
          <w:lang w:eastAsia="en-US"/>
        </w:rPr>
        <w:t>na respetiva área de influência</w:t>
      </w:r>
    </w:p>
    <w:p w:rsidR="00617D03" w:rsidRDefault="00F76598">
      <w:pPr>
        <w:numPr>
          <w:ilvl w:val="0"/>
          <w:numId w:val="1"/>
        </w:numPr>
        <w:autoSpaceDE w:val="0"/>
        <w:autoSpaceDN w:val="0"/>
        <w:adjustRightInd w:val="0"/>
        <w:spacing w:line="280" w:lineRule="atLeast"/>
        <w:jc w:val="both"/>
        <w:rPr>
          <w:rFonts w:cs="Arial"/>
          <w:color w:val="000000"/>
          <w:lang w:eastAsia="en-US"/>
        </w:rPr>
      </w:pPr>
      <w:r w:rsidRPr="00434385">
        <w:rPr>
          <w:rFonts w:cs="Arial"/>
          <w:color w:val="000000"/>
          <w:lang w:eastAsia="en-US"/>
        </w:rPr>
        <w:t>Rede de percursos pedonais estr</w:t>
      </w:r>
      <w:r w:rsidR="009D7335" w:rsidRPr="00434385">
        <w:rPr>
          <w:rFonts w:cs="Arial"/>
          <w:color w:val="000000"/>
          <w:lang w:eastAsia="en-US"/>
        </w:rPr>
        <w:t>u</w:t>
      </w:r>
      <w:r w:rsidRPr="00434385">
        <w:rPr>
          <w:rFonts w:cs="Arial"/>
          <w:color w:val="000000"/>
          <w:lang w:eastAsia="en-US"/>
        </w:rPr>
        <w:t>turantes e características técnicas</w:t>
      </w:r>
    </w:p>
    <w:p w:rsidR="00617D03" w:rsidRDefault="002F04E2">
      <w:pPr>
        <w:numPr>
          <w:ilvl w:val="0"/>
          <w:numId w:val="1"/>
        </w:numPr>
        <w:autoSpaceDE w:val="0"/>
        <w:autoSpaceDN w:val="0"/>
        <w:adjustRightInd w:val="0"/>
        <w:spacing w:line="280" w:lineRule="atLeast"/>
        <w:jc w:val="both"/>
        <w:rPr>
          <w:rFonts w:cs="Arial"/>
          <w:color w:val="000000"/>
          <w:lang w:eastAsia="en-US"/>
        </w:rPr>
      </w:pPr>
      <w:r w:rsidRPr="00434385">
        <w:rPr>
          <w:rFonts w:cs="Arial"/>
          <w:color w:val="000000"/>
          <w:lang w:eastAsia="en-US"/>
        </w:rPr>
        <w:t>Rede de percursos cicláveis estr</w:t>
      </w:r>
      <w:r w:rsidR="006777FF" w:rsidRPr="00434385">
        <w:rPr>
          <w:rFonts w:cs="Arial"/>
          <w:color w:val="000000"/>
          <w:lang w:eastAsia="en-US"/>
        </w:rPr>
        <w:t>u</w:t>
      </w:r>
      <w:r w:rsidRPr="00434385">
        <w:rPr>
          <w:rFonts w:cs="Arial"/>
          <w:color w:val="000000"/>
          <w:lang w:eastAsia="en-US"/>
        </w:rPr>
        <w:t>turantes e características técnicas</w:t>
      </w:r>
    </w:p>
    <w:p w:rsidR="00617D03" w:rsidRDefault="00A72D82">
      <w:pPr>
        <w:numPr>
          <w:ilvl w:val="0"/>
          <w:numId w:val="1"/>
        </w:numPr>
        <w:autoSpaceDE w:val="0"/>
        <w:autoSpaceDN w:val="0"/>
        <w:adjustRightInd w:val="0"/>
        <w:spacing w:line="280" w:lineRule="atLeast"/>
        <w:jc w:val="both"/>
        <w:rPr>
          <w:rFonts w:cs="Arial"/>
          <w:color w:val="000000"/>
          <w:lang w:eastAsia="en-US"/>
        </w:rPr>
      </w:pPr>
      <w:r w:rsidRPr="00135F0C">
        <w:rPr>
          <w:rFonts w:cs="Arial"/>
          <w:color w:val="000000"/>
          <w:lang w:eastAsia="en-US"/>
        </w:rPr>
        <w:t>Parâmetros de Dimensionamento do Estacionamento</w:t>
      </w:r>
      <w:r w:rsidR="002F04E2" w:rsidRPr="00135F0C">
        <w:rPr>
          <w:rFonts w:cs="Arial"/>
          <w:color w:val="000000"/>
          <w:lang w:eastAsia="en-US"/>
        </w:rPr>
        <w:t xml:space="preserve"> – índices máximos e mínimos por fogo</w:t>
      </w:r>
      <w:r w:rsidR="00385D98">
        <w:rPr>
          <w:rFonts w:cs="Arial"/>
          <w:color w:val="000000"/>
          <w:lang w:eastAsia="en-US"/>
        </w:rPr>
        <w:t xml:space="preserve"> consoante a respetiva tipologia</w:t>
      </w:r>
      <w:r w:rsidR="001F206B">
        <w:rPr>
          <w:rFonts w:cs="Arial"/>
          <w:color w:val="000000"/>
          <w:lang w:eastAsia="en-US"/>
        </w:rPr>
        <w:t xml:space="preserve">, por tipo de uso e </w:t>
      </w:r>
      <w:r w:rsidR="00231181">
        <w:rPr>
          <w:rFonts w:cs="Arial"/>
          <w:color w:val="000000"/>
          <w:lang w:eastAsia="en-US"/>
        </w:rPr>
        <w:t xml:space="preserve">em função da </w:t>
      </w:r>
      <w:r w:rsidR="00135F0C" w:rsidRPr="00135F0C">
        <w:t xml:space="preserve">quantidade e qualidade da oferta de transporte coletivo existente em cada zona, bem como das necessidades de estacionamento, público e privado, que se verificam em cada zona. </w:t>
      </w:r>
    </w:p>
    <w:p w:rsidR="00617D03" w:rsidRPr="00617D03" w:rsidRDefault="002477C1">
      <w:pPr>
        <w:numPr>
          <w:ilvl w:val="0"/>
          <w:numId w:val="14"/>
        </w:numPr>
        <w:autoSpaceDE w:val="0"/>
        <w:autoSpaceDN w:val="0"/>
        <w:adjustRightInd w:val="0"/>
        <w:spacing w:line="280" w:lineRule="atLeast"/>
        <w:jc w:val="both"/>
        <w:rPr>
          <w:rFonts w:cs="Arial"/>
          <w:bCs/>
          <w:color w:val="000000"/>
          <w:lang w:eastAsia="en-US"/>
        </w:rPr>
      </w:pPr>
      <w:r w:rsidRPr="00434385">
        <w:rPr>
          <w:rFonts w:cs="Arial"/>
          <w:color w:val="000000"/>
          <w:lang w:eastAsia="en-US"/>
        </w:rPr>
        <w:t xml:space="preserve">Regras para a futura localização </w:t>
      </w:r>
      <w:r w:rsidR="009D7335" w:rsidRPr="00434385">
        <w:rPr>
          <w:rFonts w:cs="Arial"/>
          <w:color w:val="000000"/>
          <w:lang w:eastAsia="en-US"/>
        </w:rPr>
        <w:t>de empresas e p</w:t>
      </w:r>
      <w:r w:rsidR="0032741B" w:rsidRPr="00434385">
        <w:rPr>
          <w:rFonts w:cs="Arial"/>
          <w:color w:val="000000"/>
          <w:lang w:eastAsia="en-US"/>
        </w:rPr>
        <w:t>o</w:t>
      </w:r>
      <w:r w:rsidR="009D7335" w:rsidRPr="00434385">
        <w:rPr>
          <w:rFonts w:cs="Arial"/>
          <w:color w:val="000000"/>
          <w:lang w:eastAsia="en-US"/>
        </w:rPr>
        <w:t>los geradores e atractores de deslocações</w:t>
      </w:r>
      <w:r w:rsidR="00C96B62">
        <w:rPr>
          <w:rFonts w:cs="Arial"/>
          <w:color w:val="000000"/>
          <w:lang w:eastAsia="en-US"/>
        </w:rPr>
        <w:t>;</w:t>
      </w:r>
    </w:p>
    <w:p w:rsidR="00617D03" w:rsidRPr="009B0FD5" w:rsidRDefault="00C96B62">
      <w:pPr>
        <w:numPr>
          <w:ilvl w:val="0"/>
          <w:numId w:val="14"/>
        </w:numPr>
        <w:autoSpaceDE w:val="0"/>
        <w:autoSpaceDN w:val="0"/>
        <w:adjustRightInd w:val="0"/>
        <w:spacing w:line="280" w:lineRule="atLeast"/>
        <w:jc w:val="both"/>
        <w:rPr>
          <w:rFonts w:cs="Arial"/>
          <w:bCs/>
          <w:color w:val="000000"/>
          <w:lang w:eastAsia="en-US"/>
        </w:rPr>
      </w:pPr>
      <w:r w:rsidRPr="00243EBF">
        <w:rPr>
          <w:rFonts w:cs="Arial"/>
          <w:color w:val="000000"/>
          <w:lang w:eastAsia="en-US"/>
        </w:rPr>
        <w:t>Obrigatori</w:t>
      </w:r>
      <w:r w:rsidR="00243EBF">
        <w:rPr>
          <w:rFonts w:cs="Arial"/>
          <w:color w:val="000000"/>
          <w:lang w:eastAsia="en-US"/>
        </w:rPr>
        <w:t>e</w:t>
      </w:r>
      <w:r w:rsidRPr="00243EBF">
        <w:rPr>
          <w:rFonts w:cs="Arial"/>
          <w:color w:val="000000"/>
          <w:lang w:eastAsia="en-US"/>
        </w:rPr>
        <w:t>dade de realização de Estudos de Impact</w:t>
      </w:r>
      <w:r w:rsidR="009B0FD5">
        <w:rPr>
          <w:rFonts w:cs="Arial"/>
          <w:color w:val="000000"/>
          <w:lang w:eastAsia="en-US"/>
        </w:rPr>
        <w:t>o</w:t>
      </w:r>
      <w:r w:rsidRPr="00243EBF">
        <w:rPr>
          <w:rFonts w:cs="Arial"/>
          <w:color w:val="000000"/>
          <w:lang w:eastAsia="en-US"/>
        </w:rPr>
        <w:t xml:space="preserve"> de Tráfego e Transportes para os projetos/ empreendimentos de grande dimensão, mas também para os PU e PP</w:t>
      </w:r>
      <w:r w:rsidR="00243EBF" w:rsidRPr="00243EBF">
        <w:rPr>
          <w:rFonts w:cs="Arial"/>
          <w:color w:val="000000"/>
          <w:lang w:eastAsia="en-US"/>
        </w:rPr>
        <w:t xml:space="preserve">, </w:t>
      </w:r>
      <w:r w:rsidR="00243EBF">
        <w:rPr>
          <w:rFonts w:cs="Arial"/>
          <w:color w:val="000000"/>
          <w:lang w:eastAsia="en-US"/>
        </w:rPr>
        <w:t xml:space="preserve">tendo em </w:t>
      </w:r>
      <w:r w:rsidR="00243EBF" w:rsidRPr="00243EBF">
        <w:rPr>
          <w:rFonts w:cs="Arial"/>
          <w:color w:val="000000"/>
          <w:lang w:eastAsia="en-US"/>
        </w:rPr>
        <w:t xml:space="preserve">consideração </w:t>
      </w:r>
      <w:r w:rsidR="009B0FD5">
        <w:rPr>
          <w:rFonts w:cs="Arial"/>
          <w:color w:val="000000"/>
          <w:lang w:eastAsia="en-US"/>
        </w:rPr>
        <w:t xml:space="preserve">não apenas </w:t>
      </w:r>
      <w:r w:rsidR="00243EBF" w:rsidRPr="00243EBF">
        <w:rPr>
          <w:rFonts w:cs="Arial"/>
          <w:color w:val="000000"/>
          <w:lang w:eastAsia="en-US"/>
        </w:rPr>
        <w:t xml:space="preserve">as acessibilidades rodoviárias e a oferta de estacionamento, mas também </w:t>
      </w:r>
      <w:r w:rsidR="009B0FD5">
        <w:rPr>
          <w:rFonts w:cs="Arial"/>
          <w:color w:val="000000"/>
          <w:lang w:eastAsia="en-US"/>
        </w:rPr>
        <w:t xml:space="preserve">as acessibilidades permitidas pela oferta </w:t>
      </w:r>
      <w:r w:rsidR="009B0FD5" w:rsidRPr="00243EBF">
        <w:rPr>
          <w:rFonts w:cs="Arial"/>
          <w:color w:val="000000"/>
          <w:lang w:eastAsia="en-US"/>
        </w:rPr>
        <w:t>de transporte coletivo</w:t>
      </w:r>
      <w:r w:rsidR="009B0FD5">
        <w:rPr>
          <w:rFonts w:cs="Arial"/>
          <w:color w:val="000000"/>
          <w:lang w:eastAsia="en-US"/>
        </w:rPr>
        <w:t xml:space="preserve">, </w:t>
      </w:r>
      <w:r w:rsidR="00243EBF" w:rsidRPr="00243EBF">
        <w:rPr>
          <w:rFonts w:cs="Arial"/>
          <w:color w:val="000000"/>
          <w:lang w:eastAsia="en-US"/>
        </w:rPr>
        <w:t>percursos pedonais</w:t>
      </w:r>
      <w:r w:rsidR="009B0FD5">
        <w:rPr>
          <w:rFonts w:cs="Arial"/>
          <w:color w:val="000000"/>
          <w:lang w:eastAsia="en-US"/>
        </w:rPr>
        <w:t xml:space="preserve"> e cicláveis, no sentido de</w:t>
      </w:r>
      <w:r w:rsidR="00243EBF">
        <w:rPr>
          <w:rFonts w:cs="Arial"/>
          <w:color w:val="000000"/>
          <w:lang w:eastAsia="en-US"/>
        </w:rPr>
        <w:t xml:space="preserve"> </w:t>
      </w:r>
      <w:r w:rsidR="009B0FD5">
        <w:rPr>
          <w:rFonts w:cs="Arial"/>
          <w:color w:val="000000"/>
          <w:lang w:eastAsia="en-US"/>
        </w:rPr>
        <w:t xml:space="preserve">assegurar </w:t>
      </w:r>
      <w:r w:rsidR="00243EBF" w:rsidRPr="00243EBF">
        <w:rPr>
          <w:rFonts w:cs="Arial"/>
          <w:color w:val="000000"/>
          <w:lang w:eastAsia="en-US"/>
        </w:rPr>
        <w:t>padrões de mobilidade mais equilibrados.</w:t>
      </w:r>
    </w:p>
    <w:p w:rsidR="00E82FDD" w:rsidRDefault="00E82FDD">
      <w:pPr>
        <w:autoSpaceDE w:val="0"/>
        <w:autoSpaceDN w:val="0"/>
        <w:adjustRightInd w:val="0"/>
        <w:spacing w:line="280" w:lineRule="atLeast"/>
        <w:ind w:left="720"/>
        <w:jc w:val="both"/>
        <w:rPr>
          <w:rFonts w:cs="Arial"/>
          <w:color w:val="000000"/>
          <w:lang w:eastAsia="en-US"/>
        </w:rPr>
      </w:pPr>
    </w:p>
    <w:p w:rsidR="00E82FDD" w:rsidRDefault="00E82FDD">
      <w:pPr>
        <w:autoSpaceDE w:val="0"/>
        <w:autoSpaceDN w:val="0"/>
        <w:adjustRightInd w:val="0"/>
        <w:spacing w:line="280" w:lineRule="atLeast"/>
        <w:jc w:val="both"/>
        <w:rPr>
          <w:rFonts w:cs="Arial"/>
          <w:bCs/>
          <w:color w:val="000000"/>
          <w:lang w:eastAsia="en-US"/>
        </w:rPr>
      </w:pPr>
    </w:p>
    <w:p w:rsidR="00A75BDC" w:rsidRPr="00C96B62" w:rsidRDefault="00A75BDC" w:rsidP="00863709">
      <w:pPr>
        <w:spacing w:line="280" w:lineRule="atLeast"/>
        <w:jc w:val="both"/>
        <w:rPr>
          <w:rFonts w:cs="Arial"/>
          <w:bCs/>
          <w:color w:val="000000"/>
          <w:lang w:eastAsia="en-US"/>
        </w:rPr>
      </w:pPr>
    </w:p>
    <w:p w:rsidR="00C61DE9" w:rsidRPr="00BB0672" w:rsidRDefault="00D84FDB" w:rsidP="00BB0672">
      <w:pPr>
        <w:autoSpaceDE w:val="0"/>
        <w:autoSpaceDN w:val="0"/>
        <w:adjustRightInd w:val="0"/>
        <w:spacing w:after="120" w:line="280" w:lineRule="atLeast"/>
        <w:jc w:val="both"/>
        <w:rPr>
          <w:rFonts w:cs="Arial"/>
          <w:b/>
          <w:color w:val="000000"/>
          <w:sz w:val="22"/>
          <w:lang w:eastAsia="en-US"/>
        </w:rPr>
      </w:pPr>
      <w:r w:rsidRPr="00BB0672">
        <w:rPr>
          <w:rFonts w:cs="Arial"/>
          <w:b/>
          <w:color w:val="000000"/>
          <w:sz w:val="22"/>
          <w:lang w:eastAsia="en-US"/>
        </w:rPr>
        <w:t>PARTE IV</w:t>
      </w:r>
    </w:p>
    <w:p w:rsidR="003F438A" w:rsidRPr="00C96B62" w:rsidRDefault="007553AD" w:rsidP="00505944">
      <w:pPr>
        <w:autoSpaceDE w:val="0"/>
        <w:autoSpaceDN w:val="0"/>
        <w:adjustRightInd w:val="0"/>
        <w:spacing w:line="280" w:lineRule="atLeast"/>
        <w:jc w:val="both"/>
        <w:rPr>
          <w:rFonts w:cs="Arial"/>
          <w:b/>
          <w:color w:val="000000"/>
          <w:lang w:eastAsia="en-US"/>
        </w:rPr>
      </w:pPr>
      <w:r w:rsidRPr="00C96B62">
        <w:rPr>
          <w:rFonts w:cs="Arial"/>
          <w:b/>
          <w:color w:val="000000"/>
          <w:lang w:eastAsia="en-US"/>
        </w:rPr>
        <w:t>Programa de execução</w:t>
      </w:r>
    </w:p>
    <w:p w:rsidR="00D84FDB" w:rsidRPr="00C96B62" w:rsidRDefault="00D84FDB" w:rsidP="00505944">
      <w:pPr>
        <w:autoSpaceDE w:val="0"/>
        <w:autoSpaceDN w:val="0"/>
        <w:adjustRightInd w:val="0"/>
        <w:spacing w:line="280" w:lineRule="atLeast"/>
        <w:jc w:val="both"/>
        <w:rPr>
          <w:rFonts w:cs="Arial"/>
          <w:b/>
          <w:color w:val="000000"/>
          <w:lang w:eastAsia="en-US"/>
        </w:rPr>
      </w:pPr>
    </w:p>
    <w:p w:rsidR="00D84FDB" w:rsidRDefault="00D84FDB" w:rsidP="00C7592E">
      <w:pPr>
        <w:autoSpaceDE w:val="0"/>
        <w:autoSpaceDN w:val="0"/>
        <w:adjustRightInd w:val="0"/>
        <w:spacing w:line="280" w:lineRule="atLeast"/>
        <w:jc w:val="both"/>
        <w:rPr>
          <w:rFonts w:cs="Arial"/>
          <w:color w:val="000000"/>
          <w:lang w:eastAsia="en-US"/>
        </w:rPr>
      </w:pPr>
      <w:r w:rsidRPr="00C95E8E">
        <w:rPr>
          <w:rFonts w:cs="Arial"/>
          <w:color w:val="000000"/>
          <w:lang w:eastAsia="en-US"/>
        </w:rPr>
        <w:t xml:space="preserve">O programa de execução deve estabelecer </w:t>
      </w:r>
      <w:r w:rsidR="00C61DE9" w:rsidRPr="00C95E8E">
        <w:rPr>
          <w:rFonts w:cs="Arial"/>
          <w:color w:val="000000"/>
          <w:lang w:eastAsia="en-US"/>
        </w:rPr>
        <w:t>uma calendarizaçã</w:t>
      </w:r>
      <w:r w:rsidR="00C61DE9" w:rsidRPr="00C95E8E">
        <w:rPr>
          <w:rFonts w:cs="Arial"/>
          <w:bCs/>
          <w:color w:val="000000"/>
          <w:lang w:eastAsia="en-US"/>
        </w:rPr>
        <w:t>o</w:t>
      </w:r>
      <w:r w:rsidR="00C61DE9" w:rsidRPr="00C95E8E">
        <w:rPr>
          <w:rFonts w:cs="Arial"/>
          <w:color w:val="000000"/>
          <w:lang w:eastAsia="en-US"/>
        </w:rPr>
        <w:t xml:space="preserve"> da execução </w:t>
      </w:r>
      <w:r w:rsidRPr="00C95E8E">
        <w:rPr>
          <w:rFonts w:cs="Arial"/>
          <w:color w:val="000000"/>
          <w:lang w:eastAsia="en-US"/>
        </w:rPr>
        <w:t>das medidas</w:t>
      </w:r>
      <w:r w:rsidRPr="00C96B62">
        <w:rPr>
          <w:rFonts w:cs="Arial"/>
          <w:color w:val="000000"/>
          <w:lang w:eastAsia="en-US"/>
        </w:rPr>
        <w:t xml:space="preserve"> apresentadas no relatório</w:t>
      </w:r>
      <w:r w:rsidR="00C61DE9" w:rsidRPr="00C96B62">
        <w:rPr>
          <w:rFonts w:cs="Arial"/>
          <w:color w:val="000000"/>
          <w:lang w:eastAsia="en-US"/>
        </w:rPr>
        <w:t xml:space="preserve"> e se possível,</w:t>
      </w:r>
      <w:r w:rsidR="00C61DE9" w:rsidRPr="00C96B62">
        <w:rPr>
          <w:rFonts w:cs="Arial"/>
          <w:bCs/>
          <w:color w:val="000000"/>
          <w:lang w:eastAsia="en-US"/>
        </w:rPr>
        <w:t xml:space="preserve"> </w:t>
      </w:r>
      <w:r w:rsidR="00C61DE9" w:rsidRPr="004021C5">
        <w:rPr>
          <w:rFonts w:cs="Arial"/>
          <w:color w:val="000000"/>
          <w:lang w:eastAsia="en-US"/>
        </w:rPr>
        <w:t>incluir</w:t>
      </w:r>
      <w:r w:rsidRPr="004021C5">
        <w:rPr>
          <w:rFonts w:cs="Arial"/>
          <w:color w:val="000000"/>
          <w:lang w:eastAsia="en-US"/>
        </w:rPr>
        <w:t xml:space="preserve"> estimativas orçamentais e fontes de financiamento. </w:t>
      </w:r>
    </w:p>
    <w:p w:rsidR="003022AA" w:rsidRDefault="003022AA" w:rsidP="00C7592E">
      <w:pPr>
        <w:autoSpaceDE w:val="0"/>
        <w:autoSpaceDN w:val="0"/>
        <w:adjustRightInd w:val="0"/>
        <w:spacing w:line="280" w:lineRule="atLeast"/>
        <w:jc w:val="both"/>
        <w:rPr>
          <w:rFonts w:cs="Arial"/>
          <w:color w:val="000000"/>
          <w:lang w:eastAsia="en-US"/>
        </w:rPr>
      </w:pPr>
    </w:p>
    <w:p w:rsidR="003022AA" w:rsidRDefault="003022AA" w:rsidP="00C7592E">
      <w:pPr>
        <w:autoSpaceDE w:val="0"/>
        <w:autoSpaceDN w:val="0"/>
        <w:adjustRightInd w:val="0"/>
        <w:spacing w:line="280" w:lineRule="atLeast"/>
        <w:jc w:val="both"/>
        <w:rPr>
          <w:rFonts w:cs="Arial"/>
          <w:color w:val="000000"/>
          <w:lang w:eastAsia="en-US"/>
        </w:rPr>
      </w:pPr>
    </w:p>
    <w:p w:rsidR="003022AA" w:rsidRDefault="003022AA" w:rsidP="00C7592E">
      <w:pPr>
        <w:autoSpaceDE w:val="0"/>
        <w:autoSpaceDN w:val="0"/>
        <w:adjustRightInd w:val="0"/>
        <w:spacing w:line="280" w:lineRule="atLeast"/>
        <w:jc w:val="both"/>
        <w:rPr>
          <w:rFonts w:cs="Arial"/>
          <w:color w:val="000000"/>
          <w:lang w:eastAsia="en-US"/>
        </w:rPr>
      </w:pPr>
    </w:p>
    <w:p w:rsidR="003022AA" w:rsidRDefault="003022AA" w:rsidP="00C7592E">
      <w:pPr>
        <w:autoSpaceDE w:val="0"/>
        <w:autoSpaceDN w:val="0"/>
        <w:adjustRightInd w:val="0"/>
        <w:spacing w:line="280" w:lineRule="atLeast"/>
        <w:jc w:val="both"/>
        <w:rPr>
          <w:rFonts w:cs="Arial"/>
          <w:color w:val="000000"/>
          <w:lang w:eastAsia="en-US"/>
        </w:rPr>
      </w:pPr>
    </w:p>
    <w:p w:rsidR="003022AA" w:rsidRDefault="003022AA" w:rsidP="00C7592E">
      <w:pPr>
        <w:autoSpaceDE w:val="0"/>
        <w:autoSpaceDN w:val="0"/>
        <w:adjustRightInd w:val="0"/>
        <w:spacing w:line="280" w:lineRule="atLeast"/>
        <w:jc w:val="both"/>
        <w:rPr>
          <w:rFonts w:cs="Arial"/>
          <w:color w:val="000000"/>
          <w:lang w:eastAsia="en-US"/>
        </w:rPr>
      </w:pPr>
    </w:p>
    <w:p w:rsidR="003022AA" w:rsidRPr="004021C5" w:rsidRDefault="003022AA" w:rsidP="00C7592E">
      <w:pPr>
        <w:autoSpaceDE w:val="0"/>
        <w:autoSpaceDN w:val="0"/>
        <w:adjustRightInd w:val="0"/>
        <w:spacing w:line="280" w:lineRule="atLeast"/>
        <w:jc w:val="both"/>
        <w:rPr>
          <w:rFonts w:cs="Arial"/>
          <w:color w:val="000000"/>
          <w:lang w:eastAsia="en-US"/>
        </w:rPr>
      </w:pPr>
    </w:p>
    <w:p w:rsidR="00C42187" w:rsidRDefault="00CD7797" w:rsidP="0060696F">
      <w:pPr>
        <w:spacing w:line="280" w:lineRule="atLeast"/>
        <w:jc w:val="right"/>
      </w:pPr>
      <w:r w:rsidRPr="004021C5">
        <w:rPr>
          <w:rFonts w:cs="Arial"/>
          <w:color w:val="000000"/>
          <w:lang w:eastAsia="en-US"/>
        </w:rPr>
        <w:t>IMT</w:t>
      </w:r>
      <w:r w:rsidR="0060696F" w:rsidRPr="004021C5">
        <w:rPr>
          <w:rFonts w:cs="Arial"/>
          <w:color w:val="000000"/>
          <w:lang w:eastAsia="en-US"/>
        </w:rPr>
        <w:t xml:space="preserve">, </w:t>
      </w:r>
      <w:r w:rsidR="00265B37">
        <w:rPr>
          <w:rFonts w:cs="Arial"/>
          <w:color w:val="000000"/>
          <w:lang w:eastAsia="en-US"/>
        </w:rPr>
        <w:t>junho</w:t>
      </w:r>
      <w:r w:rsidR="00265B37" w:rsidRPr="004021C5">
        <w:rPr>
          <w:rFonts w:cs="Arial"/>
          <w:color w:val="000000"/>
          <w:lang w:eastAsia="en-US"/>
        </w:rPr>
        <w:t xml:space="preserve"> </w:t>
      </w:r>
      <w:r w:rsidR="00863709" w:rsidRPr="004021C5">
        <w:rPr>
          <w:rFonts w:cs="Arial"/>
          <w:color w:val="000000"/>
          <w:lang w:eastAsia="en-US"/>
        </w:rPr>
        <w:t>de 2013</w:t>
      </w:r>
    </w:p>
    <w:sectPr w:rsidR="00C42187" w:rsidSect="00617D0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49F" w:rsidRDefault="003F249F">
      <w:r>
        <w:separator/>
      </w:r>
    </w:p>
  </w:endnote>
  <w:endnote w:type="continuationSeparator" w:id="0">
    <w:p w:rsidR="003F249F" w:rsidRDefault="003F2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etaPlusNormal-Roman">
    <w:altName w:val="MetaPlusNorm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taPlusMedium-Roman">
    <w:altName w:val="MetaPlus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F17" w:rsidRDefault="004D690E" w:rsidP="0084690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A1F1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A1F17" w:rsidRDefault="002A1F17" w:rsidP="001E1064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F17" w:rsidRPr="001E1064" w:rsidRDefault="004D690E" w:rsidP="00846903">
    <w:pPr>
      <w:pStyle w:val="Rodap"/>
      <w:framePr w:wrap="around" w:vAnchor="text" w:hAnchor="margin" w:xAlign="right" w:y="1"/>
      <w:rPr>
        <w:rStyle w:val="Nmerodepgina"/>
        <w:sz w:val="18"/>
        <w:szCs w:val="18"/>
      </w:rPr>
    </w:pPr>
    <w:r w:rsidRPr="001E1064">
      <w:rPr>
        <w:rStyle w:val="Nmerodepgina"/>
        <w:sz w:val="18"/>
        <w:szCs w:val="18"/>
      </w:rPr>
      <w:fldChar w:fldCharType="begin"/>
    </w:r>
    <w:r w:rsidR="002A1F17" w:rsidRPr="001E1064">
      <w:rPr>
        <w:rStyle w:val="Nmerodepgina"/>
        <w:sz w:val="18"/>
        <w:szCs w:val="18"/>
      </w:rPr>
      <w:instrText xml:space="preserve">PAGE  </w:instrText>
    </w:r>
    <w:r w:rsidRPr="001E1064">
      <w:rPr>
        <w:rStyle w:val="Nmerodepgina"/>
        <w:sz w:val="18"/>
        <w:szCs w:val="18"/>
      </w:rPr>
      <w:fldChar w:fldCharType="separate"/>
    </w:r>
    <w:r w:rsidR="008E1AF8">
      <w:rPr>
        <w:rStyle w:val="Nmerodepgina"/>
        <w:noProof/>
        <w:sz w:val="18"/>
        <w:szCs w:val="18"/>
      </w:rPr>
      <w:t>7</w:t>
    </w:r>
    <w:r w:rsidRPr="001E1064">
      <w:rPr>
        <w:rStyle w:val="Nmerodepgina"/>
        <w:sz w:val="18"/>
        <w:szCs w:val="18"/>
      </w:rPr>
      <w:fldChar w:fldCharType="end"/>
    </w:r>
  </w:p>
  <w:p w:rsidR="002A1F17" w:rsidRDefault="002A1F17" w:rsidP="005971B2">
    <w:pPr>
      <w:pStyle w:val="Rodap"/>
      <w:ind w:right="36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F17" w:rsidRDefault="002A1F17" w:rsidP="0001165F">
    <w:pPr>
      <w:pStyle w:val="Rodap"/>
      <w:tabs>
        <w:tab w:val="clear" w:pos="8504"/>
        <w:tab w:val="right" w:pos="8640"/>
      </w:tabs>
      <w:jc w:val="right"/>
    </w:pPr>
    <w:r>
      <w:rPr>
        <w:noProof/>
      </w:rPr>
      <w:drawing>
        <wp:inline distT="0" distB="0" distL="0" distR="0">
          <wp:extent cx="2084070" cy="329565"/>
          <wp:effectExtent l="19050" t="0" r="0" b="0"/>
          <wp:docPr id="3" name="Imagem 3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070" cy="329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49F" w:rsidRDefault="003F249F">
      <w:r>
        <w:separator/>
      </w:r>
    </w:p>
  </w:footnote>
  <w:footnote w:type="continuationSeparator" w:id="0">
    <w:p w:rsidR="003F249F" w:rsidRDefault="003F249F">
      <w:r>
        <w:continuationSeparator/>
      </w:r>
    </w:p>
  </w:footnote>
  <w:footnote w:id="1">
    <w:p w:rsidR="002A1F17" w:rsidRDefault="002A1F17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hyperlink r:id="rId1" w:history="1">
        <w:r w:rsidRPr="00723667">
          <w:rPr>
            <w:rStyle w:val="Hiperligao"/>
          </w:rPr>
          <w:t>http://www.conferenciamobilidade.imtt.pt/temas.php</w:t>
        </w:r>
      </w:hyperlink>
      <w:r>
        <w:t xml:space="preserve"> </w:t>
      </w:r>
    </w:p>
  </w:footnote>
  <w:footnote w:id="2">
    <w:p w:rsidR="00EB4588" w:rsidRDefault="00EB4588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1C593C" w:rsidRPr="001C593C">
        <w:t>11 brochuras técnicas/temáticas – Tipologias de Meios e Modos de transportes; Soluções de Transportes Flexíveis; Interfaces de Transportes de Passageiros; Rede Viária – Princípios de Planeamento e Desenho; Contagens e Inquéritos de Tráfego; Políticas de Estacionamento; Transportes Partilhados; Acalmia de Tráfego; Rede Pedonal – Princípios de Planeamento e Desenho; Rede Ciclável – Princípios de Planeamento e Desenho; Sistemas de Informação ao Público.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F17" w:rsidRDefault="002A1F17" w:rsidP="0074490A">
    <w:pPr>
      <w:pStyle w:val="Cabealho"/>
      <w:ind w:left="-540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4852035</wp:posOffset>
          </wp:positionH>
          <wp:positionV relativeFrom="page">
            <wp:posOffset>563245</wp:posOffset>
          </wp:positionV>
          <wp:extent cx="2137410" cy="390525"/>
          <wp:effectExtent l="19050" t="0" r="0" b="0"/>
          <wp:wrapNone/>
          <wp:docPr id="5" name="Picture 5" descr="IMT Aprovad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T Aprovado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741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A1F17" w:rsidRDefault="002A1F17" w:rsidP="0074490A">
    <w:pPr>
      <w:pStyle w:val="Cabealho"/>
      <w:ind w:left="-540"/>
    </w:pPr>
  </w:p>
  <w:p w:rsidR="002A1F17" w:rsidRDefault="002A1F17" w:rsidP="0074490A">
    <w:pPr>
      <w:pStyle w:val="Cabealho"/>
      <w:ind w:left="-540"/>
    </w:pPr>
  </w:p>
  <w:p w:rsidR="002A1F17" w:rsidRDefault="002A1F17" w:rsidP="0074490A">
    <w:pPr>
      <w:pStyle w:val="Cabealho"/>
      <w:ind w:left="-54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F17" w:rsidRDefault="002A1F17" w:rsidP="00C2639B">
    <w:pPr>
      <w:pStyle w:val="Cabealho"/>
      <w:ind w:left="-540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4852035</wp:posOffset>
          </wp:positionH>
          <wp:positionV relativeFrom="page">
            <wp:posOffset>563245</wp:posOffset>
          </wp:positionV>
          <wp:extent cx="2137410" cy="390525"/>
          <wp:effectExtent l="19050" t="0" r="0" b="0"/>
          <wp:wrapNone/>
          <wp:docPr id="4" name="Picture 5" descr="IMT Aprovad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T Aprovado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741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A1F17" w:rsidRDefault="002A1F17" w:rsidP="00C2639B">
    <w:pPr>
      <w:pStyle w:val="Cabealho"/>
      <w:ind w:left="-54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158D"/>
    <w:multiLevelType w:val="hybridMultilevel"/>
    <w:tmpl w:val="0A1E75A0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8A7027"/>
    <w:multiLevelType w:val="hybridMultilevel"/>
    <w:tmpl w:val="A10A740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D3470"/>
    <w:multiLevelType w:val="hybridMultilevel"/>
    <w:tmpl w:val="980EE3F8"/>
    <w:lvl w:ilvl="0" w:tplc="F67A2A08">
      <w:start w:val="1"/>
      <w:numFmt w:val="none"/>
      <w:lvlText w:val="C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984D7F"/>
    <w:multiLevelType w:val="hybridMultilevel"/>
    <w:tmpl w:val="93D6E740"/>
    <w:lvl w:ilvl="0" w:tplc="081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1534B7"/>
    <w:multiLevelType w:val="hybridMultilevel"/>
    <w:tmpl w:val="C54C806A"/>
    <w:lvl w:ilvl="0" w:tplc="3310658A">
      <w:start w:val="1"/>
      <w:numFmt w:val="none"/>
      <w:lvlText w:val="E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366100"/>
    <w:multiLevelType w:val="hybridMultilevel"/>
    <w:tmpl w:val="FD5E921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7C008B"/>
    <w:multiLevelType w:val="hybridMultilevel"/>
    <w:tmpl w:val="72580278"/>
    <w:lvl w:ilvl="0" w:tplc="2514DBE2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C44E63"/>
    <w:multiLevelType w:val="hybridMultilevel"/>
    <w:tmpl w:val="478E9B8E"/>
    <w:lvl w:ilvl="0" w:tplc="B2E0A74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sz w:val="22"/>
        <w:u w:color="000000" w:themeColor="text1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087B91"/>
    <w:multiLevelType w:val="hybridMultilevel"/>
    <w:tmpl w:val="818A1656"/>
    <w:lvl w:ilvl="0" w:tplc="CF42CCBE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4A6DBA"/>
    <w:multiLevelType w:val="hybridMultilevel"/>
    <w:tmpl w:val="4A48FF1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511264"/>
    <w:multiLevelType w:val="multilevel"/>
    <w:tmpl w:val="5AB09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6BCF2477"/>
    <w:multiLevelType w:val="hybridMultilevel"/>
    <w:tmpl w:val="A5A42CC2"/>
    <w:lvl w:ilvl="0" w:tplc="44689B06">
      <w:start w:val="1"/>
      <w:numFmt w:val="none"/>
      <w:lvlText w:val="C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EB33AE"/>
    <w:multiLevelType w:val="hybridMultilevel"/>
    <w:tmpl w:val="92F2C946"/>
    <w:lvl w:ilvl="0" w:tplc="D0165608">
      <w:start w:val="20"/>
      <w:numFmt w:val="bullet"/>
      <w:pStyle w:val="1realina"/>
      <w:lvlText w:val=""/>
      <w:lvlJc w:val="left"/>
      <w:pPr>
        <w:ind w:left="720" w:hanging="360"/>
      </w:pPr>
      <w:rPr>
        <w:rFonts w:ascii="Webdings" w:hAnsi="Webdings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69182D"/>
    <w:multiLevelType w:val="hybridMultilevel"/>
    <w:tmpl w:val="721AE628"/>
    <w:lvl w:ilvl="0" w:tplc="CF42CCBE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4453F77"/>
    <w:multiLevelType w:val="hybridMultilevel"/>
    <w:tmpl w:val="DE0C05FE"/>
    <w:lvl w:ilvl="0" w:tplc="08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>
    <w:nsid w:val="7A6E2EE4"/>
    <w:multiLevelType w:val="hybridMultilevel"/>
    <w:tmpl w:val="E8CC66E6"/>
    <w:lvl w:ilvl="0" w:tplc="08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DD66D1C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4"/>
  </w:num>
  <w:num w:numId="5">
    <w:abstractNumId w:val="13"/>
  </w:num>
  <w:num w:numId="6">
    <w:abstractNumId w:val="6"/>
  </w:num>
  <w:num w:numId="7">
    <w:abstractNumId w:val="2"/>
  </w:num>
  <w:num w:numId="8">
    <w:abstractNumId w:val="11"/>
  </w:num>
  <w:num w:numId="9">
    <w:abstractNumId w:val="15"/>
  </w:num>
  <w:num w:numId="10">
    <w:abstractNumId w:val="4"/>
  </w:num>
  <w:num w:numId="11">
    <w:abstractNumId w:val="0"/>
  </w:num>
  <w:num w:numId="12">
    <w:abstractNumId w:val="12"/>
  </w:num>
  <w:num w:numId="13">
    <w:abstractNumId w:val="8"/>
  </w:num>
  <w:num w:numId="14">
    <w:abstractNumId w:val="1"/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5F03A1"/>
    <w:rsid w:val="000006BF"/>
    <w:rsid w:val="000013BF"/>
    <w:rsid w:val="0001165F"/>
    <w:rsid w:val="00017C1A"/>
    <w:rsid w:val="000235B6"/>
    <w:rsid w:val="00024297"/>
    <w:rsid w:val="00024666"/>
    <w:rsid w:val="00025520"/>
    <w:rsid w:val="00026765"/>
    <w:rsid w:val="00031317"/>
    <w:rsid w:val="00031D54"/>
    <w:rsid w:val="00032ADB"/>
    <w:rsid w:val="0003469D"/>
    <w:rsid w:val="00041D57"/>
    <w:rsid w:val="00041DF7"/>
    <w:rsid w:val="0004207F"/>
    <w:rsid w:val="00044460"/>
    <w:rsid w:val="00045596"/>
    <w:rsid w:val="00053A12"/>
    <w:rsid w:val="00053FCC"/>
    <w:rsid w:val="000543B0"/>
    <w:rsid w:val="00061DB8"/>
    <w:rsid w:val="00066826"/>
    <w:rsid w:val="00070A11"/>
    <w:rsid w:val="00071645"/>
    <w:rsid w:val="00081822"/>
    <w:rsid w:val="0008470A"/>
    <w:rsid w:val="000937ED"/>
    <w:rsid w:val="00094B0B"/>
    <w:rsid w:val="00096076"/>
    <w:rsid w:val="000A2C43"/>
    <w:rsid w:val="000A4054"/>
    <w:rsid w:val="000A4F4C"/>
    <w:rsid w:val="000A51F5"/>
    <w:rsid w:val="000A649D"/>
    <w:rsid w:val="000A70A4"/>
    <w:rsid w:val="000A7C0F"/>
    <w:rsid w:val="000B2725"/>
    <w:rsid w:val="000B6336"/>
    <w:rsid w:val="000C261E"/>
    <w:rsid w:val="000C3B58"/>
    <w:rsid w:val="000C3FBD"/>
    <w:rsid w:val="000C5F65"/>
    <w:rsid w:val="000C7EF1"/>
    <w:rsid w:val="000D000C"/>
    <w:rsid w:val="000D01AE"/>
    <w:rsid w:val="000D411B"/>
    <w:rsid w:val="000E0983"/>
    <w:rsid w:val="000E2F08"/>
    <w:rsid w:val="001000D7"/>
    <w:rsid w:val="00103072"/>
    <w:rsid w:val="001039C9"/>
    <w:rsid w:val="0010561A"/>
    <w:rsid w:val="00114EDE"/>
    <w:rsid w:val="001157B7"/>
    <w:rsid w:val="00116F39"/>
    <w:rsid w:val="00117041"/>
    <w:rsid w:val="00117869"/>
    <w:rsid w:val="001253CB"/>
    <w:rsid w:val="00126BE2"/>
    <w:rsid w:val="00127132"/>
    <w:rsid w:val="00130E6E"/>
    <w:rsid w:val="00131BD5"/>
    <w:rsid w:val="00133BBB"/>
    <w:rsid w:val="00135F0C"/>
    <w:rsid w:val="001459BE"/>
    <w:rsid w:val="00145EC3"/>
    <w:rsid w:val="00145FF9"/>
    <w:rsid w:val="001527F3"/>
    <w:rsid w:val="001555E8"/>
    <w:rsid w:val="00155DCD"/>
    <w:rsid w:val="001569C2"/>
    <w:rsid w:val="00160E98"/>
    <w:rsid w:val="00161578"/>
    <w:rsid w:val="00164546"/>
    <w:rsid w:val="00165A7E"/>
    <w:rsid w:val="001744B6"/>
    <w:rsid w:val="00182EC0"/>
    <w:rsid w:val="00185C10"/>
    <w:rsid w:val="001862C0"/>
    <w:rsid w:val="0018655F"/>
    <w:rsid w:val="00187E19"/>
    <w:rsid w:val="00191C47"/>
    <w:rsid w:val="00195218"/>
    <w:rsid w:val="001A0A87"/>
    <w:rsid w:val="001A15CD"/>
    <w:rsid w:val="001A1EDC"/>
    <w:rsid w:val="001A24FC"/>
    <w:rsid w:val="001A420C"/>
    <w:rsid w:val="001A5200"/>
    <w:rsid w:val="001B2E4B"/>
    <w:rsid w:val="001B4F8B"/>
    <w:rsid w:val="001C4A1D"/>
    <w:rsid w:val="001C593C"/>
    <w:rsid w:val="001D1D7D"/>
    <w:rsid w:val="001D4588"/>
    <w:rsid w:val="001E1064"/>
    <w:rsid w:val="001E1CAC"/>
    <w:rsid w:val="001E3800"/>
    <w:rsid w:val="001E7298"/>
    <w:rsid w:val="001F0BF4"/>
    <w:rsid w:val="001F206B"/>
    <w:rsid w:val="001F56B9"/>
    <w:rsid w:val="001F5EB2"/>
    <w:rsid w:val="00200DDC"/>
    <w:rsid w:val="00201EFC"/>
    <w:rsid w:val="0020336F"/>
    <w:rsid w:val="00204183"/>
    <w:rsid w:val="00204641"/>
    <w:rsid w:val="002124C0"/>
    <w:rsid w:val="00213E94"/>
    <w:rsid w:val="002240DA"/>
    <w:rsid w:val="00231181"/>
    <w:rsid w:val="002345E2"/>
    <w:rsid w:val="002347A5"/>
    <w:rsid w:val="00237665"/>
    <w:rsid w:val="00237A0A"/>
    <w:rsid w:val="00242956"/>
    <w:rsid w:val="00243EBF"/>
    <w:rsid w:val="002477C1"/>
    <w:rsid w:val="00247D0A"/>
    <w:rsid w:val="00261E29"/>
    <w:rsid w:val="00265B37"/>
    <w:rsid w:val="00274B10"/>
    <w:rsid w:val="00280B6D"/>
    <w:rsid w:val="00290F88"/>
    <w:rsid w:val="00291E6C"/>
    <w:rsid w:val="00294C94"/>
    <w:rsid w:val="0029512E"/>
    <w:rsid w:val="002A1F17"/>
    <w:rsid w:val="002A2087"/>
    <w:rsid w:val="002A4AE3"/>
    <w:rsid w:val="002A56DA"/>
    <w:rsid w:val="002A69D2"/>
    <w:rsid w:val="002A6E3B"/>
    <w:rsid w:val="002A7CE7"/>
    <w:rsid w:val="002B1FD5"/>
    <w:rsid w:val="002B2DA5"/>
    <w:rsid w:val="002B2EBF"/>
    <w:rsid w:val="002B4A5B"/>
    <w:rsid w:val="002C007F"/>
    <w:rsid w:val="002C626F"/>
    <w:rsid w:val="002C6D1C"/>
    <w:rsid w:val="002D21A2"/>
    <w:rsid w:val="002D2B41"/>
    <w:rsid w:val="002D341F"/>
    <w:rsid w:val="002D4B4C"/>
    <w:rsid w:val="002D5CB7"/>
    <w:rsid w:val="002E0CD5"/>
    <w:rsid w:val="002E11C3"/>
    <w:rsid w:val="002E1319"/>
    <w:rsid w:val="002E519A"/>
    <w:rsid w:val="002E5632"/>
    <w:rsid w:val="002F04E2"/>
    <w:rsid w:val="002F10D5"/>
    <w:rsid w:val="002F4605"/>
    <w:rsid w:val="003022AA"/>
    <w:rsid w:val="00302606"/>
    <w:rsid w:val="003049C8"/>
    <w:rsid w:val="0030543E"/>
    <w:rsid w:val="00307F3F"/>
    <w:rsid w:val="00312B32"/>
    <w:rsid w:val="00315C29"/>
    <w:rsid w:val="0031676B"/>
    <w:rsid w:val="00317C07"/>
    <w:rsid w:val="00324C4F"/>
    <w:rsid w:val="0032741B"/>
    <w:rsid w:val="00335AB9"/>
    <w:rsid w:val="0034517E"/>
    <w:rsid w:val="0035568D"/>
    <w:rsid w:val="00356F0A"/>
    <w:rsid w:val="00357FD6"/>
    <w:rsid w:val="003604ED"/>
    <w:rsid w:val="00361219"/>
    <w:rsid w:val="00363CCB"/>
    <w:rsid w:val="00366449"/>
    <w:rsid w:val="0036725C"/>
    <w:rsid w:val="003717B7"/>
    <w:rsid w:val="003825BF"/>
    <w:rsid w:val="00382862"/>
    <w:rsid w:val="00385D98"/>
    <w:rsid w:val="00390C59"/>
    <w:rsid w:val="00394CC0"/>
    <w:rsid w:val="00396449"/>
    <w:rsid w:val="003A2239"/>
    <w:rsid w:val="003A64A5"/>
    <w:rsid w:val="003A7769"/>
    <w:rsid w:val="003A77C3"/>
    <w:rsid w:val="003B5460"/>
    <w:rsid w:val="003B56CB"/>
    <w:rsid w:val="003C4D73"/>
    <w:rsid w:val="003C5786"/>
    <w:rsid w:val="003C7E43"/>
    <w:rsid w:val="003D5C10"/>
    <w:rsid w:val="003E1910"/>
    <w:rsid w:val="003E3070"/>
    <w:rsid w:val="003E49EA"/>
    <w:rsid w:val="003E7889"/>
    <w:rsid w:val="003F249F"/>
    <w:rsid w:val="003F2922"/>
    <w:rsid w:val="003F2EAD"/>
    <w:rsid w:val="003F438A"/>
    <w:rsid w:val="003F512E"/>
    <w:rsid w:val="003F5734"/>
    <w:rsid w:val="004020B9"/>
    <w:rsid w:val="004021C5"/>
    <w:rsid w:val="004036B0"/>
    <w:rsid w:val="00403C11"/>
    <w:rsid w:val="00414152"/>
    <w:rsid w:val="00414C6F"/>
    <w:rsid w:val="00414F60"/>
    <w:rsid w:val="00415038"/>
    <w:rsid w:val="00415CAD"/>
    <w:rsid w:val="00416DCE"/>
    <w:rsid w:val="0042156E"/>
    <w:rsid w:val="00424E66"/>
    <w:rsid w:val="00433E29"/>
    <w:rsid w:val="00434385"/>
    <w:rsid w:val="004377C9"/>
    <w:rsid w:val="0043799D"/>
    <w:rsid w:val="00440095"/>
    <w:rsid w:val="00447C4E"/>
    <w:rsid w:val="004508A6"/>
    <w:rsid w:val="004552AE"/>
    <w:rsid w:val="00456EEF"/>
    <w:rsid w:val="00457850"/>
    <w:rsid w:val="004641FC"/>
    <w:rsid w:val="00466924"/>
    <w:rsid w:val="00467934"/>
    <w:rsid w:val="0047026F"/>
    <w:rsid w:val="004708CA"/>
    <w:rsid w:val="004771C1"/>
    <w:rsid w:val="004843EF"/>
    <w:rsid w:val="00490AC0"/>
    <w:rsid w:val="004949C7"/>
    <w:rsid w:val="004979E0"/>
    <w:rsid w:val="004A288D"/>
    <w:rsid w:val="004B31EC"/>
    <w:rsid w:val="004C1700"/>
    <w:rsid w:val="004C3D9D"/>
    <w:rsid w:val="004D173A"/>
    <w:rsid w:val="004D3E83"/>
    <w:rsid w:val="004D5E33"/>
    <w:rsid w:val="004D6135"/>
    <w:rsid w:val="004D690E"/>
    <w:rsid w:val="004F3287"/>
    <w:rsid w:val="004F44DD"/>
    <w:rsid w:val="004F6073"/>
    <w:rsid w:val="00502AF6"/>
    <w:rsid w:val="00505944"/>
    <w:rsid w:val="00506C27"/>
    <w:rsid w:val="005115E4"/>
    <w:rsid w:val="005179DB"/>
    <w:rsid w:val="00522849"/>
    <w:rsid w:val="005235E9"/>
    <w:rsid w:val="005335AE"/>
    <w:rsid w:val="005349D2"/>
    <w:rsid w:val="00534B04"/>
    <w:rsid w:val="005358D3"/>
    <w:rsid w:val="00537799"/>
    <w:rsid w:val="00540025"/>
    <w:rsid w:val="00540EB5"/>
    <w:rsid w:val="00543DF5"/>
    <w:rsid w:val="0054401A"/>
    <w:rsid w:val="00544443"/>
    <w:rsid w:val="005506BB"/>
    <w:rsid w:val="005512E1"/>
    <w:rsid w:val="005538EE"/>
    <w:rsid w:val="00560882"/>
    <w:rsid w:val="00561039"/>
    <w:rsid w:val="005626DB"/>
    <w:rsid w:val="00562706"/>
    <w:rsid w:val="00566305"/>
    <w:rsid w:val="00576740"/>
    <w:rsid w:val="00582820"/>
    <w:rsid w:val="00594468"/>
    <w:rsid w:val="00595702"/>
    <w:rsid w:val="00596138"/>
    <w:rsid w:val="005971B2"/>
    <w:rsid w:val="005A0876"/>
    <w:rsid w:val="005A13D4"/>
    <w:rsid w:val="005A2BA8"/>
    <w:rsid w:val="005A502E"/>
    <w:rsid w:val="005A76CB"/>
    <w:rsid w:val="005A7761"/>
    <w:rsid w:val="005B1ABC"/>
    <w:rsid w:val="005B7F2A"/>
    <w:rsid w:val="005C2112"/>
    <w:rsid w:val="005C6BC2"/>
    <w:rsid w:val="005C6E83"/>
    <w:rsid w:val="005D7EDB"/>
    <w:rsid w:val="005E1740"/>
    <w:rsid w:val="005E5633"/>
    <w:rsid w:val="005E5921"/>
    <w:rsid w:val="005F03A1"/>
    <w:rsid w:val="005F043D"/>
    <w:rsid w:val="005F6626"/>
    <w:rsid w:val="005F6755"/>
    <w:rsid w:val="00605C04"/>
    <w:rsid w:val="00605E96"/>
    <w:rsid w:val="0060696F"/>
    <w:rsid w:val="00606B27"/>
    <w:rsid w:val="006109BD"/>
    <w:rsid w:val="00612508"/>
    <w:rsid w:val="0061325F"/>
    <w:rsid w:val="00613484"/>
    <w:rsid w:val="00617D03"/>
    <w:rsid w:val="00617FF4"/>
    <w:rsid w:val="006270A0"/>
    <w:rsid w:val="006343D6"/>
    <w:rsid w:val="00643AD6"/>
    <w:rsid w:val="00647C86"/>
    <w:rsid w:val="006517AC"/>
    <w:rsid w:val="006542F1"/>
    <w:rsid w:val="00655668"/>
    <w:rsid w:val="006619A9"/>
    <w:rsid w:val="00662FBB"/>
    <w:rsid w:val="00663107"/>
    <w:rsid w:val="00666CD4"/>
    <w:rsid w:val="00672805"/>
    <w:rsid w:val="006777FF"/>
    <w:rsid w:val="0068619F"/>
    <w:rsid w:val="006903EF"/>
    <w:rsid w:val="00692256"/>
    <w:rsid w:val="00692511"/>
    <w:rsid w:val="00694C6E"/>
    <w:rsid w:val="006A2B07"/>
    <w:rsid w:val="006A6C39"/>
    <w:rsid w:val="006B1C39"/>
    <w:rsid w:val="006B28F3"/>
    <w:rsid w:val="006B490C"/>
    <w:rsid w:val="006B5560"/>
    <w:rsid w:val="006B60A7"/>
    <w:rsid w:val="006C2746"/>
    <w:rsid w:val="006C356F"/>
    <w:rsid w:val="006C675C"/>
    <w:rsid w:val="006D425E"/>
    <w:rsid w:val="006E244F"/>
    <w:rsid w:val="006E3681"/>
    <w:rsid w:val="006F280C"/>
    <w:rsid w:val="006F2FCE"/>
    <w:rsid w:val="006F4C6E"/>
    <w:rsid w:val="007028C5"/>
    <w:rsid w:val="00702F83"/>
    <w:rsid w:val="0070460C"/>
    <w:rsid w:val="00704B26"/>
    <w:rsid w:val="00707378"/>
    <w:rsid w:val="007073F0"/>
    <w:rsid w:val="00710F3C"/>
    <w:rsid w:val="007153B8"/>
    <w:rsid w:val="00716964"/>
    <w:rsid w:val="00717348"/>
    <w:rsid w:val="0072292E"/>
    <w:rsid w:val="00724339"/>
    <w:rsid w:val="00724857"/>
    <w:rsid w:val="007272F7"/>
    <w:rsid w:val="007308AA"/>
    <w:rsid w:val="007332D7"/>
    <w:rsid w:val="007379BD"/>
    <w:rsid w:val="00737E5D"/>
    <w:rsid w:val="0074490A"/>
    <w:rsid w:val="007469E1"/>
    <w:rsid w:val="00747847"/>
    <w:rsid w:val="007553AD"/>
    <w:rsid w:val="007665A1"/>
    <w:rsid w:val="00770E64"/>
    <w:rsid w:val="00783B60"/>
    <w:rsid w:val="00785725"/>
    <w:rsid w:val="00786C0F"/>
    <w:rsid w:val="00793E84"/>
    <w:rsid w:val="00797380"/>
    <w:rsid w:val="007A2A8B"/>
    <w:rsid w:val="007A30CF"/>
    <w:rsid w:val="007A3341"/>
    <w:rsid w:val="007B7B5D"/>
    <w:rsid w:val="007C13DA"/>
    <w:rsid w:val="007C2232"/>
    <w:rsid w:val="007C3BA3"/>
    <w:rsid w:val="007C4E79"/>
    <w:rsid w:val="007C5CBF"/>
    <w:rsid w:val="007D05CB"/>
    <w:rsid w:val="007D0D65"/>
    <w:rsid w:val="007D523A"/>
    <w:rsid w:val="007D7425"/>
    <w:rsid w:val="007E2524"/>
    <w:rsid w:val="007F2FA2"/>
    <w:rsid w:val="007F46ED"/>
    <w:rsid w:val="007F5A69"/>
    <w:rsid w:val="007F7B66"/>
    <w:rsid w:val="008011C9"/>
    <w:rsid w:val="0080123A"/>
    <w:rsid w:val="00801245"/>
    <w:rsid w:val="00802E7D"/>
    <w:rsid w:val="0080554C"/>
    <w:rsid w:val="008139B5"/>
    <w:rsid w:val="008142B5"/>
    <w:rsid w:val="008229CE"/>
    <w:rsid w:val="00823D39"/>
    <w:rsid w:val="00824F79"/>
    <w:rsid w:val="00827ACF"/>
    <w:rsid w:val="00831585"/>
    <w:rsid w:val="008367C5"/>
    <w:rsid w:val="008400ED"/>
    <w:rsid w:val="00842A71"/>
    <w:rsid w:val="00846903"/>
    <w:rsid w:val="00850B5A"/>
    <w:rsid w:val="008554B8"/>
    <w:rsid w:val="0085756C"/>
    <w:rsid w:val="008631BE"/>
    <w:rsid w:val="00863709"/>
    <w:rsid w:val="00864F59"/>
    <w:rsid w:val="00865ADE"/>
    <w:rsid w:val="008735E8"/>
    <w:rsid w:val="008843AB"/>
    <w:rsid w:val="008854AD"/>
    <w:rsid w:val="00887AF8"/>
    <w:rsid w:val="008A0C90"/>
    <w:rsid w:val="008A132A"/>
    <w:rsid w:val="008A16CA"/>
    <w:rsid w:val="008A40EF"/>
    <w:rsid w:val="008A72A3"/>
    <w:rsid w:val="008A7CBD"/>
    <w:rsid w:val="008B0E35"/>
    <w:rsid w:val="008B254B"/>
    <w:rsid w:val="008B5FED"/>
    <w:rsid w:val="008C21B5"/>
    <w:rsid w:val="008D2795"/>
    <w:rsid w:val="008D2C9A"/>
    <w:rsid w:val="008D7F73"/>
    <w:rsid w:val="008E1AF8"/>
    <w:rsid w:val="008E6244"/>
    <w:rsid w:val="008F2551"/>
    <w:rsid w:val="009079CE"/>
    <w:rsid w:val="009141CC"/>
    <w:rsid w:val="00927231"/>
    <w:rsid w:val="00934156"/>
    <w:rsid w:val="0093603B"/>
    <w:rsid w:val="00940FAA"/>
    <w:rsid w:val="00943F23"/>
    <w:rsid w:val="00953C1B"/>
    <w:rsid w:val="009542AD"/>
    <w:rsid w:val="00960AFC"/>
    <w:rsid w:val="00964E87"/>
    <w:rsid w:val="00966315"/>
    <w:rsid w:val="00972015"/>
    <w:rsid w:val="00974DD0"/>
    <w:rsid w:val="00993847"/>
    <w:rsid w:val="00995218"/>
    <w:rsid w:val="009A0E90"/>
    <w:rsid w:val="009A3DA1"/>
    <w:rsid w:val="009A4826"/>
    <w:rsid w:val="009B0FD5"/>
    <w:rsid w:val="009B3650"/>
    <w:rsid w:val="009D24F0"/>
    <w:rsid w:val="009D7335"/>
    <w:rsid w:val="009F1AF2"/>
    <w:rsid w:val="009F3303"/>
    <w:rsid w:val="009F556D"/>
    <w:rsid w:val="00A01682"/>
    <w:rsid w:val="00A035D3"/>
    <w:rsid w:val="00A14987"/>
    <w:rsid w:val="00A21019"/>
    <w:rsid w:val="00A225FB"/>
    <w:rsid w:val="00A24B82"/>
    <w:rsid w:val="00A41053"/>
    <w:rsid w:val="00A41DF3"/>
    <w:rsid w:val="00A508F1"/>
    <w:rsid w:val="00A53F05"/>
    <w:rsid w:val="00A575F7"/>
    <w:rsid w:val="00A6094A"/>
    <w:rsid w:val="00A611E0"/>
    <w:rsid w:val="00A64292"/>
    <w:rsid w:val="00A72D82"/>
    <w:rsid w:val="00A75BDC"/>
    <w:rsid w:val="00A76A9C"/>
    <w:rsid w:val="00A77009"/>
    <w:rsid w:val="00A77FAD"/>
    <w:rsid w:val="00A8116A"/>
    <w:rsid w:val="00A91BFB"/>
    <w:rsid w:val="00A93A03"/>
    <w:rsid w:val="00A9455A"/>
    <w:rsid w:val="00A97020"/>
    <w:rsid w:val="00AA06C1"/>
    <w:rsid w:val="00AA0745"/>
    <w:rsid w:val="00AA5A20"/>
    <w:rsid w:val="00AB1E54"/>
    <w:rsid w:val="00AB61F2"/>
    <w:rsid w:val="00AC03D0"/>
    <w:rsid w:val="00AD4279"/>
    <w:rsid w:val="00AD44F9"/>
    <w:rsid w:val="00AD6FD9"/>
    <w:rsid w:val="00AD7662"/>
    <w:rsid w:val="00AE0114"/>
    <w:rsid w:val="00AE0379"/>
    <w:rsid w:val="00AF016A"/>
    <w:rsid w:val="00AF189A"/>
    <w:rsid w:val="00AF43E7"/>
    <w:rsid w:val="00AF75AC"/>
    <w:rsid w:val="00B004F8"/>
    <w:rsid w:val="00B0787B"/>
    <w:rsid w:val="00B1039E"/>
    <w:rsid w:val="00B10A4A"/>
    <w:rsid w:val="00B10DBD"/>
    <w:rsid w:val="00B151B0"/>
    <w:rsid w:val="00B17E25"/>
    <w:rsid w:val="00B22A12"/>
    <w:rsid w:val="00B2365D"/>
    <w:rsid w:val="00B23D7B"/>
    <w:rsid w:val="00B2650F"/>
    <w:rsid w:val="00B3371C"/>
    <w:rsid w:val="00B35B4A"/>
    <w:rsid w:val="00B35DDD"/>
    <w:rsid w:val="00B371F9"/>
    <w:rsid w:val="00B45E1D"/>
    <w:rsid w:val="00B52352"/>
    <w:rsid w:val="00B57647"/>
    <w:rsid w:val="00B620CA"/>
    <w:rsid w:val="00B643D3"/>
    <w:rsid w:val="00B72D6B"/>
    <w:rsid w:val="00B76E28"/>
    <w:rsid w:val="00B86748"/>
    <w:rsid w:val="00B86881"/>
    <w:rsid w:val="00B906DA"/>
    <w:rsid w:val="00BA35F1"/>
    <w:rsid w:val="00BA362C"/>
    <w:rsid w:val="00BA3AC2"/>
    <w:rsid w:val="00BA3CDF"/>
    <w:rsid w:val="00BA5E86"/>
    <w:rsid w:val="00BA608B"/>
    <w:rsid w:val="00BB0672"/>
    <w:rsid w:val="00BB5132"/>
    <w:rsid w:val="00BB76A0"/>
    <w:rsid w:val="00BD328C"/>
    <w:rsid w:val="00BE298F"/>
    <w:rsid w:val="00BE32BF"/>
    <w:rsid w:val="00BF2EC9"/>
    <w:rsid w:val="00BF4BFF"/>
    <w:rsid w:val="00C10582"/>
    <w:rsid w:val="00C13584"/>
    <w:rsid w:val="00C15D73"/>
    <w:rsid w:val="00C1658E"/>
    <w:rsid w:val="00C178BC"/>
    <w:rsid w:val="00C2192A"/>
    <w:rsid w:val="00C23631"/>
    <w:rsid w:val="00C24EE4"/>
    <w:rsid w:val="00C250D2"/>
    <w:rsid w:val="00C25360"/>
    <w:rsid w:val="00C25378"/>
    <w:rsid w:val="00C2639B"/>
    <w:rsid w:val="00C35EBE"/>
    <w:rsid w:val="00C361EA"/>
    <w:rsid w:val="00C42187"/>
    <w:rsid w:val="00C4309D"/>
    <w:rsid w:val="00C442E7"/>
    <w:rsid w:val="00C51507"/>
    <w:rsid w:val="00C60200"/>
    <w:rsid w:val="00C61DE9"/>
    <w:rsid w:val="00C65766"/>
    <w:rsid w:val="00C71E5E"/>
    <w:rsid w:val="00C7592E"/>
    <w:rsid w:val="00C83290"/>
    <w:rsid w:val="00C914F5"/>
    <w:rsid w:val="00C91FA0"/>
    <w:rsid w:val="00C95E8E"/>
    <w:rsid w:val="00C96B62"/>
    <w:rsid w:val="00CA2826"/>
    <w:rsid w:val="00CA3652"/>
    <w:rsid w:val="00CA61F9"/>
    <w:rsid w:val="00CA6245"/>
    <w:rsid w:val="00CA6D55"/>
    <w:rsid w:val="00CB0F25"/>
    <w:rsid w:val="00CB302A"/>
    <w:rsid w:val="00CB46B4"/>
    <w:rsid w:val="00CB52ED"/>
    <w:rsid w:val="00CB7CA3"/>
    <w:rsid w:val="00CC0A5D"/>
    <w:rsid w:val="00CC311B"/>
    <w:rsid w:val="00CC4A73"/>
    <w:rsid w:val="00CC6D92"/>
    <w:rsid w:val="00CC70D5"/>
    <w:rsid w:val="00CC7397"/>
    <w:rsid w:val="00CD1421"/>
    <w:rsid w:val="00CD7797"/>
    <w:rsid w:val="00CE243C"/>
    <w:rsid w:val="00CE25EE"/>
    <w:rsid w:val="00CE528C"/>
    <w:rsid w:val="00CE6F10"/>
    <w:rsid w:val="00CF0675"/>
    <w:rsid w:val="00CF2102"/>
    <w:rsid w:val="00CF3033"/>
    <w:rsid w:val="00D0292E"/>
    <w:rsid w:val="00D03579"/>
    <w:rsid w:val="00D056AF"/>
    <w:rsid w:val="00D07819"/>
    <w:rsid w:val="00D1560F"/>
    <w:rsid w:val="00D16B57"/>
    <w:rsid w:val="00D17815"/>
    <w:rsid w:val="00D248D6"/>
    <w:rsid w:val="00D27DC3"/>
    <w:rsid w:val="00D27E42"/>
    <w:rsid w:val="00D43897"/>
    <w:rsid w:val="00D51346"/>
    <w:rsid w:val="00D51F9A"/>
    <w:rsid w:val="00D56308"/>
    <w:rsid w:val="00D62B17"/>
    <w:rsid w:val="00D67E83"/>
    <w:rsid w:val="00D71266"/>
    <w:rsid w:val="00D723C5"/>
    <w:rsid w:val="00D7252A"/>
    <w:rsid w:val="00D80DA6"/>
    <w:rsid w:val="00D827D8"/>
    <w:rsid w:val="00D82F91"/>
    <w:rsid w:val="00D84FDB"/>
    <w:rsid w:val="00D8581A"/>
    <w:rsid w:val="00D865C9"/>
    <w:rsid w:val="00D87861"/>
    <w:rsid w:val="00D90B19"/>
    <w:rsid w:val="00D95AF6"/>
    <w:rsid w:val="00D969A9"/>
    <w:rsid w:val="00D97D21"/>
    <w:rsid w:val="00DA78A4"/>
    <w:rsid w:val="00DB1F0B"/>
    <w:rsid w:val="00DB68DE"/>
    <w:rsid w:val="00DC02C0"/>
    <w:rsid w:val="00DC2AD1"/>
    <w:rsid w:val="00DC604F"/>
    <w:rsid w:val="00DD1A10"/>
    <w:rsid w:val="00DD2064"/>
    <w:rsid w:val="00DD4B58"/>
    <w:rsid w:val="00DD7EE1"/>
    <w:rsid w:val="00DE3DE1"/>
    <w:rsid w:val="00DF0E43"/>
    <w:rsid w:val="00DF1357"/>
    <w:rsid w:val="00DF478A"/>
    <w:rsid w:val="00DF6A0C"/>
    <w:rsid w:val="00E0342E"/>
    <w:rsid w:val="00E0423C"/>
    <w:rsid w:val="00E15035"/>
    <w:rsid w:val="00E20F7E"/>
    <w:rsid w:val="00E24BFE"/>
    <w:rsid w:val="00E3047B"/>
    <w:rsid w:val="00E305C9"/>
    <w:rsid w:val="00E353D5"/>
    <w:rsid w:val="00E374FB"/>
    <w:rsid w:val="00E43128"/>
    <w:rsid w:val="00E43325"/>
    <w:rsid w:val="00E44EF0"/>
    <w:rsid w:val="00E463D8"/>
    <w:rsid w:val="00E47F2D"/>
    <w:rsid w:val="00E50441"/>
    <w:rsid w:val="00E524B9"/>
    <w:rsid w:val="00E54FF1"/>
    <w:rsid w:val="00E62036"/>
    <w:rsid w:val="00E633B2"/>
    <w:rsid w:val="00E63949"/>
    <w:rsid w:val="00E63FFC"/>
    <w:rsid w:val="00E6653D"/>
    <w:rsid w:val="00E75F6D"/>
    <w:rsid w:val="00E82FDD"/>
    <w:rsid w:val="00E85BD6"/>
    <w:rsid w:val="00E86833"/>
    <w:rsid w:val="00E87062"/>
    <w:rsid w:val="00E901E2"/>
    <w:rsid w:val="00E9118A"/>
    <w:rsid w:val="00E939B8"/>
    <w:rsid w:val="00E93BF3"/>
    <w:rsid w:val="00E977CB"/>
    <w:rsid w:val="00EA3757"/>
    <w:rsid w:val="00EA6A7D"/>
    <w:rsid w:val="00EB0196"/>
    <w:rsid w:val="00EB1FBB"/>
    <w:rsid w:val="00EB4325"/>
    <w:rsid w:val="00EB4588"/>
    <w:rsid w:val="00EC4508"/>
    <w:rsid w:val="00ED344B"/>
    <w:rsid w:val="00EE0518"/>
    <w:rsid w:val="00EE579C"/>
    <w:rsid w:val="00EE57AE"/>
    <w:rsid w:val="00EF302B"/>
    <w:rsid w:val="00EF565D"/>
    <w:rsid w:val="00F07799"/>
    <w:rsid w:val="00F07F6F"/>
    <w:rsid w:val="00F102FB"/>
    <w:rsid w:val="00F11FF7"/>
    <w:rsid w:val="00F1520A"/>
    <w:rsid w:val="00F26C81"/>
    <w:rsid w:val="00F27F25"/>
    <w:rsid w:val="00F41ACE"/>
    <w:rsid w:val="00F41C59"/>
    <w:rsid w:val="00F457B8"/>
    <w:rsid w:val="00F54A64"/>
    <w:rsid w:val="00F551D3"/>
    <w:rsid w:val="00F55BD7"/>
    <w:rsid w:val="00F56059"/>
    <w:rsid w:val="00F5635C"/>
    <w:rsid w:val="00F57964"/>
    <w:rsid w:val="00F61524"/>
    <w:rsid w:val="00F617AF"/>
    <w:rsid w:val="00F63246"/>
    <w:rsid w:val="00F646B4"/>
    <w:rsid w:val="00F66B78"/>
    <w:rsid w:val="00F7215A"/>
    <w:rsid w:val="00F73F78"/>
    <w:rsid w:val="00F76598"/>
    <w:rsid w:val="00F7730E"/>
    <w:rsid w:val="00F77900"/>
    <w:rsid w:val="00F8033F"/>
    <w:rsid w:val="00F81F9A"/>
    <w:rsid w:val="00F822B2"/>
    <w:rsid w:val="00F9084A"/>
    <w:rsid w:val="00F976C5"/>
    <w:rsid w:val="00FA3818"/>
    <w:rsid w:val="00FA6E34"/>
    <w:rsid w:val="00FA7231"/>
    <w:rsid w:val="00FB68CD"/>
    <w:rsid w:val="00FB6D9C"/>
    <w:rsid w:val="00FC03C3"/>
    <w:rsid w:val="00FC62D1"/>
    <w:rsid w:val="00FC79A2"/>
    <w:rsid w:val="00FC7D78"/>
    <w:rsid w:val="00FD1052"/>
    <w:rsid w:val="00FD1433"/>
    <w:rsid w:val="00FD174B"/>
    <w:rsid w:val="00FD44F8"/>
    <w:rsid w:val="00FD6925"/>
    <w:rsid w:val="00FD6F82"/>
    <w:rsid w:val="00FE2001"/>
    <w:rsid w:val="00FE3586"/>
    <w:rsid w:val="00FE4888"/>
    <w:rsid w:val="00FE7D16"/>
    <w:rsid w:val="00FF509B"/>
    <w:rsid w:val="00FF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356F"/>
    <w:rPr>
      <w:rFonts w:ascii="Arial" w:hAnsi="Arial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1">
    <w:name w:val="Estilo1"/>
    <w:basedOn w:val="Normal"/>
    <w:autoRedefine/>
    <w:rsid w:val="00F9084A"/>
  </w:style>
  <w:style w:type="paragraph" w:customStyle="1" w:styleId="Estilo2">
    <w:name w:val="Estilo2"/>
    <w:basedOn w:val="Normal"/>
    <w:autoRedefine/>
    <w:rsid w:val="00F9084A"/>
    <w:pPr>
      <w:spacing w:line="280" w:lineRule="atLeast"/>
      <w:jc w:val="both"/>
    </w:pPr>
  </w:style>
  <w:style w:type="paragraph" w:styleId="Cabealho">
    <w:name w:val="header"/>
    <w:basedOn w:val="Normal"/>
    <w:link w:val="CabealhoCarcter"/>
    <w:uiPriority w:val="99"/>
    <w:rsid w:val="0074490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rsid w:val="0074490A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1E1064"/>
  </w:style>
  <w:style w:type="paragraph" w:styleId="Textodebalo">
    <w:name w:val="Balloon Text"/>
    <w:basedOn w:val="Normal"/>
    <w:semiHidden/>
    <w:rsid w:val="0093603B"/>
    <w:rPr>
      <w:rFonts w:ascii="Tahoma" w:hAnsi="Tahoma" w:cs="Tahoma"/>
      <w:sz w:val="16"/>
      <w:szCs w:val="16"/>
    </w:rPr>
  </w:style>
  <w:style w:type="paragraph" w:customStyle="1" w:styleId="Point0">
    <w:name w:val="Point 0"/>
    <w:basedOn w:val="Normal"/>
    <w:rsid w:val="00D71266"/>
    <w:pPr>
      <w:spacing w:before="120" w:after="120"/>
      <w:ind w:left="850" w:hanging="850"/>
      <w:jc w:val="both"/>
    </w:pPr>
    <w:rPr>
      <w:rFonts w:ascii="Times New Roman" w:hAnsi="Times New Roman"/>
      <w:sz w:val="24"/>
      <w:szCs w:val="24"/>
      <w:lang w:eastAsia="de-DE"/>
    </w:rPr>
  </w:style>
  <w:style w:type="paragraph" w:styleId="Ttulo">
    <w:name w:val="Title"/>
    <w:basedOn w:val="Normal"/>
    <w:qFormat/>
    <w:rsid w:val="001F56B9"/>
    <w:pPr>
      <w:jc w:val="center"/>
    </w:pPr>
    <w:rPr>
      <w:rFonts w:ascii="Verdana" w:hAnsi="Verdana"/>
      <w:b/>
    </w:rPr>
  </w:style>
  <w:style w:type="paragraph" w:styleId="Textodecomentrio">
    <w:name w:val="annotation text"/>
    <w:basedOn w:val="Normal"/>
    <w:link w:val="TextodecomentrioCarcter"/>
    <w:semiHidden/>
    <w:rsid w:val="0036725C"/>
  </w:style>
  <w:style w:type="paragraph" w:styleId="PargrafodaLista">
    <w:name w:val="List Paragraph"/>
    <w:basedOn w:val="Normal"/>
    <w:uiPriority w:val="34"/>
    <w:qFormat/>
    <w:rsid w:val="003F512E"/>
    <w:pPr>
      <w:ind w:left="720"/>
    </w:pPr>
  </w:style>
  <w:style w:type="character" w:styleId="Refdecomentrio">
    <w:name w:val="annotation reference"/>
    <w:basedOn w:val="Tipodeletrapredefinidodopargrafo"/>
    <w:rsid w:val="00390C59"/>
    <w:rPr>
      <w:sz w:val="16"/>
      <w:szCs w:val="16"/>
    </w:rPr>
  </w:style>
  <w:style w:type="paragraph" w:styleId="Assuntodecomentrio">
    <w:name w:val="annotation subject"/>
    <w:basedOn w:val="Textodecomentrio"/>
    <w:next w:val="Textodecomentrio"/>
    <w:link w:val="AssuntodecomentrioCarcter"/>
    <w:rsid w:val="00390C59"/>
    <w:rPr>
      <w:b/>
      <w:bCs/>
    </w:rPr>
  </w:style>
  <w:style w:type="character" w:customStyle="1" w:styleId="TextodecomentrioCarcter">
    <w:name w:val="Texto de comentário Carácter"/>
    <w:basedOn w:val="Tipodeletrapredefinidodopargrafo"/>
    <w:link w:val="Textodecomentrio"/>
    <w:semiHidden/>
    <w:rsid w:val="00390C59"/>
    <w:rPr>
      <w:rFonts w:ascii="Arial" w:hAnsi="Arial"/>
    </w:rPr>
  </w:style>
  <w:style w:type="character" w:customStyle="1" w:styleId="AssuntodecomentrioCarcter">
    <w:name w:val="Assunto de comentário Carácter"/>
    <w:basedOn w:val="TextodecomentrioCarcter"/>
    <w:link w:val="Assuntodecomentrio"/>
    <w:rsid w:val="00390C59"/>
  </w:style>
  <w:style w:type="paragraph" w:styleId="Textodenotaderodap">
    <w:name w:val="footnote text"/>
    <w:basedOn w:val="Normal"/>
    <w:link w:val="TextodenotaderodapCarcter"/>
    <w:rsid w:val="001E3800"/>
  </w:style>
  <w:style w:type="character" w:customStyle="1" w:styleId="TextodenotaderodapCarcter">
    <w:name w:val="Texto de nota de rodapé Carácter"/>
    <w:basedOn w:val="Tipodeletrapredefinidodopargrafo"/>
    <w:link w:val="Textodenotaderodap"/>
    <w:rsid w:val="001E3800"/>
    <w:rPr>
      <w:rFonts w:ascii="Arial" w:hAnsi="Arial"/>
    </w:rPr>
  </w:style>
  <w:style w:type="character" w:styleId="Refdenotaderodap">
    <w:name w:val="footnote reference"/>
    <w:basedOn w:val="Tipodeletrapredefinidodopargrafo"/>
    <w:uiPriority w:val="99"/>
    <w:rsid w:val="001E3800"/>
    <w:rPr>
      <w:vertAlign w:val="superscript"/>
    </w:rPr>
  </w:style>
  <w:style w:type="paragraph" w:customStyle="1" w:styleId="1realina">
    <w:name w:val="1ère alinéa"/>
    <w:basedOn w:val="Normal"/>
    <w:rsid w:val="00692256"/>
    <w:pPr>
      <w:numPr>
        <w:numId w:val="12"/>
      </w:numPr>
    </w:pPr>
  </w:style>
  <w:style w:type="paragraph" w:styleId="Reviso">
    <w:name w:val="Revision"/>
    <w:hidden/>
    <w:uiPriority w:val="99"/>
    <w:semiHidden/>
    <w:rsid w:val="008843AB"/>
    <w:rPr>
      <w:rFonts w:ascii="Arial" w:hAnsi="Arial"/>
    </w:rPr>
  </w:style>
  <w:style w:type="paragraph" w:customStyle="1" w:styleId="Default">
    <w:name w:val="Default"/>
    <w:rsid w:val="00135F0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XTO">
    <w:name w:val="TEXTO"/>
    <w:basedOn w:val="Normal"/>
    <w:uiPriority w:val="99"/>
    <w:rsid w:val="00AF43E7"/>
    <w:pPr>
      <w:widowControl w:val="0"/>
      <w:suppressAutoHyphens/>
      <w:autoSpaceDE w:val="0"/>
      <w:autoSpaceDN w:val="0"/>
      <w:adjustRightInd w:val="0"/>
      <w:spacing w:before="240" w:after="240" w:line="280" w:lineRule="atLeast"/>
      <w:jc w:val="both"/>
      <w:textAlignment w:val="center"/>
    </w:pPr>
    <w:rPr>
      <w:rFonts w:ascii="MetaPlusNormal-Roman" w:hAnsi="MetaPlusNormal-Roman" w:cs="MetaPlusNormal-Roman"/>
      <w:color w:val="000000"/>
      <w:sz w:val="19"/>
      <w:szCs w:val="19"/>
      <w:lang w:eastAsia="en-US"/>
    </w:rPr>
  </w:style>
  <w:style w:type="paragraph" w:customStyle="1" w:styleId="NOTAS">
    <w:name w:val="NOTAS"/>
    <w:basedOn w:val="Normal"/>
    <w:uiPriority w:val="99"/>
    <w:rsid w:val="00AF43E7"/>
    <w:pPr>
      <w:widowControl w:val="0"/>
      <w:tabs>
        <w:tab w:val="right" w:pos="142"/>
        <w:tab w:val="left" w:pos="170"/>
        <w:tab w:val="left" w:pos="360"/>
      </w:tabs>
      <w:suppressAutoHyphens/>
      <w:autoSpaceDE w:val="0"/>
      <w:autoSpaceDN w:val="0"/>
      <w:adjustRightInd w:val="0"/>
      <w:spacing w:after="100" w:line="180" w:lineRule="atLeast"/>
      <w:textAlignment w:val="center"/>
    </w:pPr>
    <w:rPr>
      <w:rFonts w:ascii="MetaPlusNormal-Roman" w:hAnsi="MetaPlusNormal-Roman" w:cs="MetaPlusNormal-Roman"/>
      <w:color w:val="000000"/>
      <w:sz w:val="14"/>
      <w:szCs w:val="14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4949C7"/>
    <w:rPr>
      <w:rFonts w:ascii="Arial" w:hAnsi="Arial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4949C7"/>
    <w:rPr>
      <w:rFonts w:ascii="Arial" w:hAnsi="Arial"/>
    </w:rPr>
  </w:style>
  <w:style w:type="character" w:styleId="Hiperligao">
    <w:name w:val="Hyperlink"/>
    <w:basedOn w:val="Tipodeletrapredefinidodopargrafo"/>
    <w:rsid w:val="00CE6F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ferenciamobilidade.imtt.pt/temas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3BAAF8DF24724487F31FE843F5581C" ma:contentTypeVersion="1" ma:contentTypeDescription="Een nieuw document maken." ma:contentTypeScope="" ma:versionID="7f9fc91c84f04f64f82244f0335a5b3e">
  <xsd:schema xmlns:xsd="http://www.w3.org/2001/XMLSchema" xmlns:xs="http://www.w3.org/2001/XMLSchema" xmlns:p="http://schemas.microsoft.com/office/2006/metadata/properties" xmlns:ns3="508911d2-ca99-443a-bf83-a3a5eebdf1d3" targetNamespace="http://schemas.microsoft.com/office/2006/metadata/properties" ma:root="true" ma:fieldsID="123e8d6452b7fb33b55fa1cf738c34d0" ns3:_="">
    <xsd:import namespace="508911d2-ca99-443a-bf83-a3a5eebdf1d3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911d2-ca99-443a-bf83-a3a5eebdf1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7DDAE6-3354-4343-8890-4D7416FF7569}"/>
</file>

<file path=customXml/itemProps2.xml><?xml version="1.0" encoding="utf-8"?>
<ds:datastoreItem xmlns:ds="http://schemas.openxmlformats.org/officeDocument/2006/customXml" ds:itemID="{8593AE41-0F16-4039-8ACE-E7D87663098E}"/>
</file>

<file path=customXml/itemProps3.xml><?xml version="1.0" encoding="utf-8"?>
<ds:datastoreItem xmlns:ds="http://schemas.openxmlformats.org/officeDocument/2006/customXml" ds:itemID="{6BE4A249-08DB-47F2-BD59-7BD29D82C2B2}"/>
</file>

<file path=customXml/itemProps4.xml><?xml version="1.0" encoding="utf-8"?>
<ds:datastoreItem xmlns:ds="http://schemas.openxmlformats.org/officeDocument/2006/customXml" ds:itemID="{0F45A89E-08BA-4C2A-9261-C9DE9571C1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2720</Words>
  <Characters>14693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INTERNA</vt:lpstr>
    </vt:vector>
  </TitlesOfParts>
  <Company>INTF</Company>
  <LinksUpToDate>false</LinksUpToDate>
  <CharactersWithSpaces>17379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INTERNA</dc:title>
  <dc:subject/>
  <dc:creator>icseabra</dc:creator>
  <cp:keywords/>
  <dc:description/>
  <cp:lastModifiedBy>hcristovao</cp:lastModifiedBy>
  <cp:revision>12</cp:revision>
  <cp:lastPrinted>2014-05-16T15:15:00Z</cp:lastPrinted>
  <dcterms:created xsi:type="dcterms:W3CDTF">2014-05-19T10:19:00Z</dcterms:created>
  <dcterms:modified xsi:type="dcterms:W3CDTF">2014-05-26T16:56:00Z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0x010100933BAAF8DF24724487F31FE843F5581C</vt:lpwstr>
  </property>
</Properties>
</file>